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C78C" w14:textId="77777777" w:rsidR="00B520D9" w:rsidRDefault="000975C4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05451" wp14:editId="185F906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94678" cy="7557247"/>
                <wp:effectExtent l="0" t="0" r="11430" b="247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678" cy="7557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47026" w14:textId="77777777" w:rsidR="000975C4" w:rsidRPr="00B9142F" w:rsidRDefault="000975C4" w:rsidP="000975C4">
                            <w:pPr>
                              <w:ind w:left="-57"/>
                              <w:jc w:val="center"/>
                              <w:rPr>
                                <w:rFonts w:ascii="Arial Bold" w:hAnsi="Arial Bold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9142F">
                              <w:rPr>
                                <w:rFonts w:ascii="Arial Bold" w:hAnsi="Arial 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>ANTIMALARIAL HERBAL REMEDIE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>S OF BUKAVU AND UVIRA, DR CONGO</w:t>
                            </w:r>
                          </w:p>
                          <w:p w14:paraId="47AF20BF" w14:textId="77777777" w:rsidR="000975C4" w:rsidRPr="002D5626" w:rsidRDefault="000975C4" w:rsidP="000975C4">
                            <w:pPr>
                              <w:spacing w:after="200"/>
                              <w:ind w:left="-57"/>
                              <w:jc w:val="both"/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u w:val="single"/>
                                <w:lang w:val="en-US"/>
                              </w:rPr>
                              <w:t xml:space="preserve">H. </w:t>
                            </w:r>
                            <w:proofErr w:type="spellStart"/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u w:val="single"/>
                                <w:lang w:val="en-US"/>
                              </w:rPr>
                              <w:t>Manya</w:t>
                            </w:r>
                            <w:r w:rsidRPr="007B0353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a,b,c</w:t>
                            </w:r>
                            <w:proofErr w:type="spellEnd"/>
                            <w:r w:rsidRPr="007B0353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,</w:t>
                            </w:r>
                            <w:r w:rsidRPr="007B0353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lang w:val="en-US"/>
                              </w:rPr>
                              <w:t xml:space="preserve">S. </w:t>
                            </w:r>
                            <w:proofErr w:type="spellStart"/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lang w:val="en-US"/>
                              </w:rPr>
                              <w:t>Bakari</w:t>
                            </w:r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lang w:val="en-US"/>
                              </w:rPr>
                              <w:t xml:space="preserve">F. </w:t>
                            </w:r>
                            <w:r w:rsidRPr="00AD5BB5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lang w:val="en-US"/>
                              </w:rPr>
                              <w:t>Keymeulen</w:t>
                            </w:r>
                            <w:r w:rsidR="009A39B6"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lang w:val="en-US"/>
                              </w:rPr>
                              <w:t xml:space="preserve">J. </w:t>
                            </w:r>
                            <w:proofErr w:type="spellStart"/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lang w:val="en-US"/>
                              </w:rPr>
                              <w:t>Kahumba</w:t>
                            </w:r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lang w:val="en-US"/>
                              </w:rPr>
                              <w:t xml:space="preserve">, P. </w:t>
                            </w:r>
                            <w:proofErr w:type="spellStart"/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lang w:val="en-US"/>
                              </w:rPr>
                              <w:t>Duez</w:t>
                            </w:r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c,d</w:t>
                            </w:r>
                            <w:proofErr w:type="spellEnd"/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lang w:val="en-US"/>
                              </w:rPr>
                              <w:t xml:space="preserve">, C. </w:t>
                            </w:r>
                            <w:proofErr w:type="spellStart"/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lang w:val="en-US"/>
                              </w:rPr>
                              <w:t>Stévigny</w:t>
                            </w:r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c</w:t>
                            </w:r>
                            <w:proofErr w:type="spellEnd"/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lang w:val="en-US"/>
                              </w:rPr>
                              <w:t xml:space="preserve">, J.-B. </w:t>
                            </w:r>
                            <w:proofErr w:type="spellStart"/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lang w:val="en-US"/>
                              </w:rPr>
                              <w:t>Lumbu</w:t>
                            </w:r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vertAlign w:val="superscript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2D5626">
                              <w:rPr>
                                <w:rFonts w:ascii="Arial Bold" w:hAnsi="Arial Bold"/>
                                <w:b/>
                                <w:sz w:val="20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488090B" w14:textId="77777777" w:rsidR="000975C4" w:rsidRPr="00697785" w:rsidRDefault="000975C4" w:rsidP="000975C4">
                            <w:pPr>
                              <w:spacing w:after="200" w:line="276" w:lineRule="auto"/>
                              <w:ind w:left="-57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697785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  <w:vertAlign w:val="superscript"/>
                                <w:lang w:val="fr-FR"/>
                              </w:rPr>
                              <w:t>a</w:t>
                            </w:r>
                            <w:r w:rsidRPr="00697785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  <w:lang w:val="fr-FR"/>
                              </w:rPr>
                              <w:t>Pharmacognosie</w:t>
                            </w:r>
                            <w:proofErr w:type="spellEnd"/>
                            <w:r w:rsidRPr="00697785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  <w:lang w:val="fr-FR"/>
                              </w:rPr>
                              <w:t xml:space="preserve">, Université de Lubumbashi, BP.1825 Lubumbashi, RDC. </w:t>
                            </w:r>
                            <w:proofErr w:type="spellStart"/>
                            <w:r w:rsidRPr="00697785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  <w:vertAlign w:val="superscript"/>
                                <w:lang w:val="fr-FR"/>
                              </w:rPr>
                              <w:t>b</w:t>
                            </w:r>
                            <w:r w:rsidRPr="00697785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  <w:lang w:val="fr-FR"/>
                              </w:rPr>
                              <w:t>Chimie</w:t>
                            </w:r>
                            <w:proofErr w:type="spellEnd"/>
                            <w:r w:rsidRPr="00697785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  <w:lang w:val="fr-FR"/>
                              </w:rPr>
                              <w:t xml:space="preserve"> Organique, Université de Lubumbashi, BP. 1825 Lubumbashi, RDC. </w:t>
                            </w:r>
                            <w:proofErr w:type="spellStart"/>
                            <w:r w:rsidRPr="00697785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  <w:vertAlign w:val="superscript"/>
                                <w:lang w:val="fr-FR"/>
                              </w:rPr>
                              <w:t>c</w:t>
                            </w:r>
                            <w:r w:rsidRPr="00697785">
                              <w:rPr>
                                <w:rFonts w:ascii="Arial" w:eastAsia="Arial Unicode MS" w:hAnsi="Arial" w:cs="Arial"/>
                                <w:i/>
                                <w:sz w:val="16"/>
                                <w:szCs w:val="16"/>
                                <w:lang w:val="fr-FR"/>
                              </w:rPr>
                              <w:t>Pharmacognosie</w:t>
                            </w:r>
                            <w:proofErr w:type="spellEnd"/>
                            <w:r w:rsidRPr="00697785">
                              <w:rPr>
                                <w:rFonts w:ascii="Arial" w:eastAsia="Arial Unicode MS" w:hAnsi="Arial" w:cs="Arial"/>
                                <w:i/>
                                <w:sz w:val="16"/>
                                <w:szCs w:val="16"/>
                                <w:lang w:val="fr-FR"/>
                              </w:rPr>
                              <w:t>, Bromatologie et Nutrition humaine, Université libre de Bruxelles, 1050 Bruxelles</w:t>
                            </w:r>
                            <w:r w:rsidRPr="00697785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97785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  <w:lang w:val="fr-FR"/>
                              </w:rPr>
                              <w:t>Belgium</w:t>
                            </w:r>
                            <w:proofErr w:type="spellEnd"/>
                            <w:r w:rsidRPr="00697785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697785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  <w:vertAlign w:val="superscript"/>
                                <w:lang w:val="fr-FR"/>
                              </w:rPr>
                              <w:t>d</w:t>
                            </w:r>
                            <w:r w:rsidRPr="00697785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  <w:lang w:val="fr-FR"/>
                              </w:rPr>
                              <w:t>Chimie</w:t>
                            </w:r>
                            <w:proofErr w:type="spellEnd"/>
                            <w:r w:rsidRPr="00697785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  <w:lang w:val="fr-FR"/>
                              </w:rPr>
                              <w:t xml:space="preserve"> Thérapeutique et Pharmacognosie, Université de Mons, 7000 Mons, </w:t>
                            </w:r>
                            <w:proofErr w:type="spellStart"/>
                            <w:r w:rsidRPr="00697785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  <w:lang w:val="fr-FR"/>
                              </w:rPr>
                              <w:t>Belgium</w:t>
                            </w:r>
                            <w:proofErr w:type="spellEnd"/>
                            <w:r w:rsidRPr="00697785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  <w:lang w:val="fr-FR"/>
                              </w:rPr>
                              <w:t xml:space="preserve">. </w:t>
                            </w:r>
                          </w:p>
                          <w:p w14:paraId="11CFB3AE" w14:textId="37461AB8" w:rsidR="000975C4" w:rsidRDefault="000975C4" w:rsidP="000975C4">
                            <w:pPr>
                              <w:pStyle w:val="PrformatHTML"/>
                              <w:shd w:val="clear" w:color="auto" w:fill="FFFFFF"/>
                              <w:spacing w:line="276" w:lineRule="auto"/>
                              <w:ind w:left="-57"/>
                              <w:jc w:val="both"/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</w:pPr>
                            <w:r w:rsidRPr="00D124C9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Malaria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,</w:t>
                            </w:r>
                            <w:r w:rsidRPr="00D124C9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a </w:t>
                            </w:r>
                            <w:r w:rsidRPr="00D124C9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major tropical parasitic disease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caused by several species of </w:t>
                            </w:r>
                            <w:r w:rsidR="004C61C2">
                              <w:rPr>
                                <w:rFonts w:ascii="Arial" w:hAnsi="Arial" w:cs="Arial"/>
                                <w:i/>
                                <w:szCs w:val="24"/>
                                <w:lang w:val="en-GB"/>
                              </w:rPr>
                              <w:t>Plasmodium</w:t>
                            </w:r>
                            <w:r w:rsidR="004C61C2" w:rsidRPr="004C61C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,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is particularly life threatening in sub-Saharan Africa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270378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[1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, 2</w:t>
                            </w:r>
                            <w:r w:rsidRPr="00270378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]</w:t>
                            </w:r>
                            <w:r w:rsidRPr="00D124C9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As</w:t>
                            </w:r>
                            <w:r w:rsidRPr="00D1769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many resistance problems are encountered</w:t>
                            </w:r>
                            <w:r w:rsidR="004C61C2" w:rsidRPr="004C61C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with m</w:t>
                            </w:r>
                            <w:r w:rsidR="004C61C2" w:rsidRPr="00D1769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odern antimalarials</w:t>
                            </w:r>
                            <w:r w:rsidRPr="00D1769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, medicinal plants 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appear as </w:t>
                            </w:r>
                            <w:r w:rsidRPr="00D1769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promising sources for new and effective 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drugs </w:t>
                            </w:r>
                            <w:r w:rsidRPr="00270378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3</w:t>
                            </w:r>
                            <w:r w:rsidRPr="00270378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]</w:t>
                            </w:r>
                            <w:r w:rsidRPr="00D124C9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The aim of this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study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was to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collect and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gather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information on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medicinal plants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used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against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malaria in </w:t>
                            </w:r>
                            <w:proofErr w:type="spellStart"/>
                            <w:r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>Bukavu</w:t>
                            </w:r>
                            <w:proofErr w:type="spellEnd"/>
                            <w:r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 and </w:t>
                            </w:r>
                            <w:proofErr w:type="spellStart"/>
                            <w:r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>Uvira</w:t>
                            </w:r>
                            <w:proofErr w:type="spellEnd"/>
                            <w:r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 (D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emocratic </w:t>
                            </w:r>
                            <w:r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>epublic of</w:t>
                            </w:r>
                            <w:r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 Congo).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>Direct interview</w:t>
                            </w:r>
                            <w:r w:rsidR="004C61C2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>s</w:t>
                            </w:r>
                            <w:r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with a field questionnaire allowed collecting ethnobotanical data; for each plant, a specimen was harvested in the presence of the interviewed traditional healers (THs). 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The recorded information </w:t>
                            </w:r>
                            <w:r w:rsidR="004C61C2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includes vernacular </w:t>
                            </w:r>
                            <w:r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>names and parts of pl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an</w:t>
                            </w:r>
                            <w:r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ts, methods of preparation and administration of remedies, 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dosage and treatment duration</w:t>
                            </w:r>
                            <w:r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Plants</w:t>
                            </w:r>
                            <w:r w:rsidR="004C61C2"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 were identified in the herbarium of INERA/KIPOPO </w:t>
                            </w:r>
                            <w:r w:rsidR="004C61C2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(RD Congo) </w:t>
                            </w:r>
                            <w:r w:rsidR="004C61C2"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and the Botanic Garden </w:t>
                            </w:r>
                            <w:r w:rsidR="004C61C2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of </w:t>
                            </w:r>
                            <w:proofErr w:type="spellStart"/>
                            <w:r w:rsidR="004C61C2"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>Meise</w:t>
                            </w:r>
                            <w:proofErr w:type="spellEnd"/>
                            <w:r w:rsidR="004C61C2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 (Belgium)</w:t>
                            </w:r>
                            <w:r w:rsidR="004C61C2"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, where </w:t>
                            </w:r>
                            <w:r w:rsidR="004C61C2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>voucher</w:t>
                            </w:r>
                            <w:r w:rsidR="004C61C2"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 specimens </w:t>
                            </w:r>
                            <w:r w:rsidR="004C61C2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>have been</w:t>
                            </w:r>
                            <w:r w:rsidR="004C61C2"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4C61C2" w:rsidRPr="00B96D4E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>deposited</w:t>
                            </w:r>
                            <w:r w:rsidR="004C61C2" w:rsidRPr="00B96D4E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.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Relative </w:t>
                            </w:r>
                            <w:r w:rsidR="004C61C2" w:rsidRPr="00B96D4E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Frequenc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ies</w:t>
                            </w:r>
                            <w:r w:rsidR="004C61C2" w:rsidRPr="00B96D4E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of Citation (RFC) 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have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allowed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to 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evaluate</w:t>
                            </w:r>
                            <w:r w:rsidR="004C61C2" w:rsidRPr="00B96D4E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the local importance of each plant species.</w:t>
                            </w:r>
                            <w:r w:rsidR="004C61C2"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 Interviewees cited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45 plant species belonging to 20 families 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for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 the preparation of 52 recipe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s, 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25 multi-herbal and 27 mono-herbal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87147F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used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 for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 the treatment of malaria. </w:t>
                            </w:r>
                            <w:bookmarkStart w:id="1" w:name="_Hlk483303506"/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Apart from the bark of </w:t>
                            </w:r>
                            <w:r w:rsidRPr="00B96D4E">
                              <w:rPr>
                                <w:rFonts w:ascii="Arial" w:hAnsi="Arial" w:cs="Arial"/>
                                <w:i/>
                                <w:szCs w:val="24"/>
                                <w:lang w:val="en-US"/>
                              </w:rPr>
                              <w:t>Cinchona officinalis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 L.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D5BB5">
                              <w:rPr>
                                <w:rFonts w:ascii="Arial" w:hAnsi="Arial" w:cs="Arial"/>
                                <w:iCs/>
                                <w:szCs w:val="24"/>
                                <w:lang w:val="en-US" w:eastAsia="fr-BE"/>
                              </w:rPr>
                              <w:t>(</w:t>
                            </w:r>
                            <w:proofErr w:type="spellStart"/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Rubiaceae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)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,</w:t>
                            </w:r>
                            <w:r w:rsidRPr="00B96D4E">
                              <w:rPr>
                                <w:rFonts w:ascii="Arial" w:hAnsi="Arial" w:cs="Arial"/>
                                <w:iCs/>
                                <w:szCs w:val="24"/>
                                <w:lang w:val="en-US" w:eastAsia="fr-BE"/>
                              </w:rPr>
                              <w:t xml:space="preserve"> the </w:t>
                            </w:r>
                            <w:r w:rsidR="004C61C2">
                              <w:rPr>
                                <w:rFonts w:ascii="Arial" w:hAnsi="Arial" w:cs="Arial"/>
                                <w:iCs/>
                                <w:szCs w:val="24"/>
                                <w:lang w:val="en-US" w:eastAsia="fr-BE"/>
                              </w:rPr>
                              <w:t>remedy</w:t>
                            </w:r>
                            <w:r w:rsidR="004C61C2" w:rsidRPr="00B96D4E">
                              <w:rPr>
                                <w:rFonts w:ascii="Arial" w:hAnsi="Arial" w:cs="Arial"/>
                                <w:iCs/>
                                <w:szCs w:val="24"/>
                                <w:lang w:val="en-US" w:eastAsia="fr-BE"/>
                              </w:rPr>
                              <w:t xml:space="preserve"> </w:t>
                            </w:r>
                            <w:r w:rsidRPr="00B96D4E">
                              <w:rPr>
                                <w:rFonts w:ascii="Arial" w:hAnsi="Arial" w:cs="Arial"/>
                                <w:iCs/>
                                <w:szCs w:val="24"/>
                                <w:lang w:val="en-US" w:eastAsia="fr-BE"/>
                              </w:rPr>
                              <w:t xml:space="preserve">of highest </w:t>
                            </w:r>
                            <w:r w:rsidR="004C61C2">
                              <w:rPr>
                                <w:rFonts w:ascii="Arial" w:hAnsi="Arial" w:cs="Arial"/>
                                <w:iCs/>
                                <w:szCs w:val="24"/>
                                <w:lang w:val="en-US" w:eastAsia="fr-BE"/>
                              </w:rPr>
                              <w:t>importance</w:t>
                            </w:r>
                            <w:r w:rsidRPr="00B96D4E">
                              <w:rPr>
                                <w:rFonts w:ascii="Arial" w:hAnsi="Arial" w:cs="Arial"/>
                                <w:i/>
                                <w:iCs/>
                                <w:szCs w:val="24"/>
                                <w:lang w:val="en-US" w:eastAsia="fr-BE"/>
                              </w:rPr>
                              <w:t xml:space="preserve"> 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RFC = 0.72)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, the study has highlighted that the most represented family</w:t>
                            </w:r>
                            <w:r w:rsidR="004C61C2" w:rsidRPr="00B96D4E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is</w:t>
                            </w:r>
                            <w:r w:rsidR="004C61C2" w:rsidRPr="00B96D4E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 Asteraceae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H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erbal medicines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are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 mostly prepared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from the leaves 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in the form of decoction and </w:t>
                            </w:r>
                            <w:r w:rsidR="004C61C2" w:rsidRPr="00B96D4E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administ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er</w:t>
                            </w:r>
                            <w:r w:rsidR="004C61C2" w:rsidRPr="00B96D4E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ed </w:t>
                            </w:r>
                            <w:r w:rsidRPr="00B96D4E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by oral route.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697785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In conclusion, the medicinal plants of </w:t>
                            </w:r>
                            <w:proofErr w:type="spellStart"/>
                            <w:r w:rsidRPr="00697785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Bukavu</w:t>
                            </w:r>
                            <w:proofErr w:type="spellEnd"/>
                            <w:r w:rsidRPr="00697785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697785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Uvira</w:t>
                            </w:r>
                            <w:proofErr w:type="spellEnd"/>
                            <w:r w:rsidRPr="00697785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 traditionally used in the management of malaria should be preserved and evaluated as the identification and isolation of the active ingredients could contribute to the discovery of new and </w:t>
                            </w:r>
                            <w:r w:rsidR="004C61C2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possibly </w:t>
                            </w:r>
                            <w:r w:rsidRPr="00697785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more effective antimalarials.</w:t>
                            </w:r>
                          </w:p>
                          <w:bookmarkEnd w:id="1"/>
                          <w:p w14:paraId="682CD507" w14:textId="77777777" w:rsidR="000975C4" w:rsidRPr="00DF27D8" w:rsidRDefault="000975C4" w:rsidP="000975C4">
                            <w:pPr>
                              <w:pStyle w:val="PrformatHTML"/>
                              <w:shd w:val="clear" w:color="auto" w:fill="FFFFFF"/>
                              <w:spacing w:line="276" w:lineRule="auto"/>
                              <w:ind w:left="-57"/>
                              <w:jc w:val="both"/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24"/>
                                <w:lang w:val="en-US"/>
                              </w:rPr>
                            </w:pPr>
                          </w:p>
                          <w:p w14:paraId="1AF55DF0" w14:textId="77777777" w:rsidR="000975C4" w:rsidRPr="007B0353" w:rsidRDefault="000975C4" w:rsidP="000975C4">
                            <w:pPr>
                              <w:pStyle w:val="PrformatHTML"/>
                              <w:shd w:val="clear" w:color="auto" w:fill="FFFFFF"/>
                              <w:spacing w:line="276" w:lineRule="auto"/>
                              <w:ind w:left="-57"/>
                              <w:jc w:val="both"/>
                              <w:rPr>
                                <w:rFonts w:ascii="Arial" w:hAnsi="Arial" w:cs="Arial"/>
                                <w:color w:val="212121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1E6F56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24"/>
                              </w:rPr>
                              <w:t>References</w:t>
                            </w:r>
                            <w:proofErr w:type="spellEnd"/>
                            <w:r w:rsidRPr="001E6F56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24"/>
                              </w:rPr>
                              <w:t>:</w:t>
                            </w:r>
                            <w:r w:rsidRPr="00270378">
                              <w:rPr>
                                <w:rFonts w:ascii="Arial" w:hAnsi="Arial" w:cs="Arial"/>
                                <w:color w:val="212121"/>
                                <w:szCs w:val="24"/>
                              </w:rPr>
                              <w:t xml:space="preserve"> </w:t>
                            </w:r>
                            <w:r w:rsidRPr="0027037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[1] M.C. Garcia-Alvarez </w:t>
                            </w:r>
                            <w:r w:rsidRPr="00270378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</w:rPr>
                              <w:t>et al</w:t>
                            </w:r>
                            <w:r w:rsidRPr="0027037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. </w:t>
                            </w:r>
                            <w:r w:rsidRPr="00270378"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GB"/>
                              </w:rPr>
                              <w:t xml:space="preserve">J of </w:t>
                            </w:r>
                            <w:proofErr w:type="spellStart"/>
                            <w:r w:rsidRPr="00270378"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GB"/>
                              </w:rPr>
                              <w:t>Ethnopharmacol</w:t>
                            </w:r>
                            <w:proofErr w:type="spellEnd"/>
                            <w:r w:rsidRPr="00270378"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GB"/>
                              </w:rPr>
                              <w:t>. (2013) 149:676-684.</w:t>
                            </w:r>
                          </w:p>
                          <w:p w14:paraId="52218558" w14:textId="77777777" w:rsidR="000975C4" w:rsidRPr="00270378" w:rsidRDefault="000975C4" w:rsidP="000975C4">
                            <w:pPr>
                              <w:pStyle w:val="PrformatHTML"/>
                              <w:shd w:val="clear" w:color="auto" w:fill="FFFFFF"/>
                              <w:spacing w:line="276" w:lineRule="auto"/>
                              <w:ind w:left="-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GB"/>
                              </w:rPr>
                              <w:t xml:space="preserve">                       </w:t>
                            </w:r>
                            <w:r w:rsidRPr="00270378"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GB"/>
                              </w:rPr>
                              <w:t xml:space="preserve">[2]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GB"/>
                              </w:rPr>
                              <w:t>WHO. Word malaria report 2015</w:t>
                            </w:r>
                            <w:r w:rsidRPr="00270378"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GB"/>
                              </w:rPr>
                              <w:t>(2016</w:t>
                            </w:r>
                            <w:r w:rsidRPr="00270378"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GB"/>
                              </w:rPr>
                              <w:t>).</w:t>
                            </w:r>
                          </w:p>
                          <w:p w14:paraId="6B0573E8" w14:textId="77777777" w:rsidR="000975C4" w:rsidRPr="00270378" w:rsidRDefault="000975C4" w:rsidP="000975C4">
                            <w:pPr>
                              <w:pStyle w:val="PrformatHTML"/>
                              <w:shd w:val="clear" w:color="auto" w:fill="FFFFFF"/>
                              <w:spacing w:line="276" w:lineRule="auto"/>
                              <w:ind w:left="-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GB"/>
                              </w:rPr>
                            </w:pPr>
                            <w:r w:rsidRPr="00AF50ED"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US"/>
                              </w:rPr>
                              <w:t xml:space="preserve">                       </w:t>
                            </w:r>
                            <w:r w:rsidRPr="009E6B85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[3] F.M. </w:t>
                            </w:r>
                            <w:proofErr w:type="spellStart"/>
                            <w:r w:rsidRPr="009E6B85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Kasali</w:t>
                            </w:r>
                            <w:proofErr w:type="spellEnd"/>
                            <w:r w:rsidRPr="009E6B85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9E6B85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</w:rPr>
                              <w:t>et al</w:t>
                            </w:r>
                            <w:r w:rsidRPr="009E6B85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.  </w:t>
                            </w:r>
                            <w:r w:rsidRPr="00270378"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GB"/>
                              </w:rPr>
                              <w:t xml:space="preserve">European J Med Plants (2013) 4:29-44. </w:t>
                            </w:r>
                          </w:p>
                          <w:p w14:paraId="4B3C7D8C" w14:textId="77777777" w:rsidR="000975C4" w:rsidRDefault="000975C4" w:rsidP="000975C4">
                            <w:pPr>
                              <w:pStyle w:val="PrformatHTML"/>
                              <w:shd w:val="clear" w:color="auto" w:fill="FFFFFF"/>
                              <w:spacing w:line="276" w:lineRule="auto"/>
                              <w:ind w:left="-57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  <w:p w14:paraId="6AA93DD9" w14:textId="77777777" w:rsidR="000975C4" w:rsidRPr="00410EDF" w:rsidRDefault="000975C4" w:rsidP="000975C4">
                            <w:pPr>
                              <w:spacing w:after="0" w:line="276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720000" tIns="720000" rIns="72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054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95.65pt;height:59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">
                <v:textbox inset="20mm,20mm,20mm">
                  <w:txbxContent>
                    <w:p w14:paraId="25E47026" w14:textId="77777777" w:rsidR="000975C4" w:rsidRPr="00B9142F" w:rsidRDefault="000975C4" w:rsidP="000975C4">
                      <w:pPr>
                        <w:ind w:left="-57"/>
                        <w:jc w:val="center"/>
                        <w:rPr>
                          <w:rFonts w:ascii="Arial Bold" w:hAnsi="Arial Bold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9142F">
                        <w:rPr>
                          <w:rFonts w:ascii="Arial Bold" w:hAnsi="Arial Bold"/>
                          <w:b/>
                          <w:sz w:val="24"/>
                          <w:szCs w:val="24"/>
                          <w:lang w:val="en-US"/>
                        </w:rPr>
                        <w:t>ANTIMALARIAL HERBAL REMEDIE</w:t>
                      </w:r>
                      <w:r>
                        <w:rPr>
                          <w:rFonts w:ascii="Arial Bold" w:hAnsi="Arial Bold"/>
                          <w:b/>
                          <w:sz w:val="24"/>
                          <w:szCs w:val="24"/>
                          <w:lang w:val="en-US"/>
                        </w:rPr>
                        <w:t>S OF BUKAVU AND UVIRA, DR CONGO</w:t>
                      </w:r>
                    </w:p>
                    <w:p w14:paraId="47AF20BF" w14:textId="77777777" w:rsidR="000975C4" w:rsidRPr="002D5626" w:rsidRDefault="000975C4" w:rsidP="000975C4">
                      <w:pPr>
                        <w:spacing w:after="200"/>
                        <w:ind w:left="-57"/>
                        <w:jc w:val="both"/>
                        <w:rPr>
                          <w:rFonts w:ascii="Arial Bold" w:hAnsi="Arial Bold"/>
                          <w:b/>
                          <w:sz w:val="20"/>
                          <w:szCs w:val="24"/>
                          <w:lang w:val="en-US"/>
                        </w:rPr>
                      </w:pPr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u w:val="single"/>
                          <w:lang w:val="en-US"/>
                        </w:rPr>
                        <w:t xml:space="preserve">H. </w:t>
                      </w:r>
                      <w:proofErr w:type="spellStart"/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u w:val="single"/>
                          <w:lang w:val="en-US"/>
                        </w:rPr>
                        <w:t>Manya</w:t>
                      </w:r>
                      <w:r w:rsidRPr="007B0353">
                        <w:rPr>
                          <w:rFonts w:ascii="Arial Bold" w:hAnsi="Arial Bold"/>
                          <w:b/>
                          <w:sz w:val="20"/>
                          <w:szCs w:val="24"/>
                          <w:vertAlign w:val="superscript"/>
                          <w:lang w:val="en-US"/>
                        </w:rPr>
                        <w:t>a,b,c</w:t>
                      </w:r>
                      <w:proofErr w:type="spellEnd"/>
                      <w:r w:rsidRPr="007B0353">
                        <w:rPr>
                          <w:rFonts w:ascii="Arial Bold" w:hAnsi="Arial Bold"/>
                          <w:b/>
                          <w:sz w:val="20"/>
                          <w:szCs w:val="24"/>
                          <w:vertAlign w:val="superscript"/>
                          <w:lang w:val="en-US"/>
                        </w:rPr>
                        <w:t>,</w:t>
                      </w:r>
                      <w:r w:rsidRPr="007B0353">
                        <w:rPr>
                          <w:rFonts w:ascii="Arial Bold" w:hAnsi="Arial Bold"/>
                          <w:b/>
                          <w:sz w:val="20"/>
                          <w:szCs w:val="24"/>
                          <w:lang w:val="en-US"/>
                        </w:rPr>
                        <w:t xml:space="preserve">, </w:t>
                      </w:r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lang w:val="en-US"/>
                        </w:rPr>
                        <w:t xml:space="preserve">S. </w:t>
                      </w:r>
                      <w:proofErr w:type="spellStart"/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lang w:val="en-US"/>
                        </w:rPr>
                        <w:t>Bakari</w:t>
                      </w:r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vertAlign w:val="superscript"/>
                          <w:lang w:val="en-US"/>
                        </w:rPr>
                        <w:t>a</w:t>
                      </w:r>
                      <w:proofErr w:type="spellEnd"/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 Bold" w:hAnsi="Arial Bold"/>
                          <w:b/>
                          <w:sz w:val="20"/>
                          <w:szCs w:val="24"/>
                          <w:lang w:val="en-US"/>
                        </w:rPr>
                        <w:t xml:space="preserve">F. </w:t>
                      </w:r>
                      <w:r w:rsidRPr="00AD5BB5">
                        <w:rPr>
                          <w:rFonts w:ascii="Arial Bold" w:hAnsi="Arial Bold"/>
                          <w:b/>
                          <w:sz w:val="20"/>
                          <w:szCs w:val="24"/>
                          <w:lang w:val="en-US"/>
                        </w:rPr>
                        <w:t>Keymeulen</w:t>
                      </w:r>
                      <w:r w:rsidR="009A39B6"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vertAlign w:val="superscript"/>
                          <w:lang w:val="en-US"/>
                        </w:rPr>
                        <w:t>c</w:t>
                      </w:r>
                      <w:r>
                        <w:rPr>
                          <w:rFonts w:ascii="Arial Bold" w:hAnsi="Arial Bold"/>
                          <w:b/>
                          <w:sz w:val="20"/>
                          <w:szCs w:val="24"/>
                          <w:lang w:val="en-US"/>
                        </w:rPr>
                        <w:t xml:space="preserve">, </w:t>
                      </w:r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lang w:val="en-US"/>
                        </w:rPr>
                        <w:t xml:space="preserve">J. </w:t>
                      </w:r>
                      <w:proofErr w:type="spellStart"/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lang w:val="en-US"/>
                        </w:rPr>
                        <w:t>Kahumba</w:t>
                      </w:r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vertAlign w:val="superscript"/>
                          <w:lang w:val="en-US"/>
                        </w:rPr>
                        <w:t>a</w:t>
                      </w:r>
                      <w:proofErr w:type="spellEnd"/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lang w:val="en-US"/>
                        </w:rPr>
                        <w:t xml:space="preserve">, P. </w:t>
                      </w:r>
                      <w:proofErr w:type="spellStart"/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lang w:val="en-US"/>
                        </w:rPr>
                        <w:t>Duez</w:t>
                      </w:r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vertAlign w:val="superscript"/>
                          <w:lang w:val="en-US"/>
                        </w:rPr>
                        <w:t>c,d</w:t>
                      </w:r>
                      <w:proofErr w:type="spellEnd"/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lang w:val="en-US"/>
                        </w:rPr>
                        <w:t xml:space="preserve">, C. </w:t>
                      </w:r>
                      <w:proofErr w:type="spellStart"/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lang w:val="en-US"/>
                        </w:rPr>
                        <w:t>Stévigny</w:t>
                      </w:r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vertAlign w:val="superscript"/>
                          <w:lang w:val="en-US"/>
                        </w:rPr>
                        <w:t>c</w:t>
                      </w:r>
                      <w:proofErr w:type="spellEnd"/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lang w:val="en-US"/>
                        </w:rPr>
                        <w:t xml:space="preserve">, J.-B. </w:t>
                      </w:r>
                      <w:proofErr w:type="spellStart"/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lang w:val="en-US"/>
                        </w:rPr>
                        <w:t>Lumbu</w:t>
                      </w:r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vertAlign w:val="superscript"/>
                          <w:lang w:val="en-US"/>
                        </w:rPr>
                        <w:t>b</w:t>
                      </w:r>
                      <w:proofErr w:type="spellEnd"/>
                      <w:r w:rsidRPr="002D5626">
                        <w:rPr>
                          <w:rFonts w:ascii="Arial Bold" w:hAnsi="Arial Bold"/>
                          <w:b/>
                          <w:sz w:val="20"/>
                          <w:szCs w:val="24"/>
                          <w:lang w:val="en-US"/>
                        </w:rPr>
                        <w:t>.</w:t>
                      </w:r>
                    </w:p>
                    <w:p w14:paraId="2488090B" w14:textId="77777777" w:rsidR="000975C4" w:rsidRPr="00697785" w:rsidRDefault="000975C4" w:rsidP="000975C4">
                      <w:pPr>
                        <w:spacing w:after="200" w:line="276" w:lineRule="auto"/>
                        <w:ind w:left="-57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24"/>
                          <w:lang w:val="fr-FR"/>
                        </w:rPr>
                      </w:pPr>
                      <w:proofErr w:type="spellStart"/>
                      <w:r w:rsidRPr="00697785">
                        <w:rPr>
                          <w:rFonts w:ascii="Arial" w:hAnsi="Arial" w:cs="Arial"/>
                          <w:i/>
                          <w:sz w:val="16"/>
                          <w:szCs w:val="24"/>
                          <w:vertAlign w:val="superscript"/>
                          <w:lang w:val="fr-FR"/>
                        </w:rPr>
                        <w:t>a</w:t>
                      </w:r>
                      <w:r w:rsidRPr="00697785">
                        <w:rPr>
                          <w:rFonts w:ascii="Arial" w:hAnsi="Arial" w:cs="Arial"/>
                          <w:i/>
                          <w:sz w:val="16"/>
                          <w:szCs w:val="24"/>
                          <w:lang w:val="fr-FR"/>
                        </w:rPr>
                        <w:t>Pharmacognosie</w:t>
                      </w:r>
                      <w:proofErr w:type="spellEnd"/>
                      <w:r w:rsidRPr="00697785">
                        <w:rPr>
                          <w:rFonts w:ascii="Arial" w:hAnsi="Arial" w:cs="Arial"/>
                          <w:i/>
                          <w:sz w:val="16"/>
                          <w:szCs w:val="24"/>
                          <w:lang w:val="fr-FR"/>
                        </w:rPr>
                        <w:t xml:space="preserve">, Université de Lubumbashi, BP.1825 Lubumbashi, RDC. </w:t>
                      </w:r>
                      <w:proofErr w:type="spellStart"/>
                      <w:r w:rsidRPr="00697785">
                        <w:rPr>
                          <w:rFonts w:ascii="Arial" w:hAnsi="Arial" w:cs="Arial"/>
                          <w:i/>
                          <w:sz w:val="16"/>
                          <w:szCs w:val="24"/>
                          <w:vertAlign w:val="superscript"/>
                          <w:lang w:val="fr-FR"/>
                        </w:rPr>
                        <w:t>b</w:t>
                      </w:r>
                      <w:r w:rsidRPr="00697785">
                        <w:rPr>
                          <w:rFonts w:ascii="Arial" w:hAnsi="Arial" w:cs="Arial"/>
                          <w:i/>
                          <w:sz w:val="16"/>
                          <w:szCs w:val="24"/>
                          <w:lang w:val="fr-FR"/>
                        </w:rPr>
                        <w:t>Chimie</w:t>
                      </w:r>
                      <w:proofErr w:type="spellEnd"/>
                      <w:r w:rsidRPr="00697785">
                        <w:rPr>
                          <w:rFonts w:ascii="Arial" w:hAnsi="Arial" w:cs="Arial"/>
                          <w:i/>
                          <w:sz w:val="16"/>
                          <w:szCs w:val="24"/>
                          <w:lang w:val="fr-FR"/>
                        </w:rPr>
                        <w:t xml:space="preserve"> Organique, Université de Lubumbashi, BP. 1825 Lubumbashi, RDC. </w:t>
                      </w:r>
                      <w:proofErr w:type="spellStart"/>
                      <w:r w:rsidRPr="00697785">
                        <w:rPr>
                          <w:rFonts w:ascii="Arial" w:hAnsi="Arial" w:cs="Arial"/>
                          <w:i/>
                          <w:sz w:val="16"/>
                          <w:szCs w:val="24"/>
                          <w:vertAlign w:val="superscript"/>
                          <w:lang w:val="fr-FR"/>
                        </w:rPr>
                        <w:t>c</w:t>
                      </w:r>
                      <w:r w:rsidRPr="00697785">
                        <w:rPr>
                          <w:rFonts w:ascii="Arial" w:eastAsia="Arial Unicode MS" w:hAnsi="Arial" w:cs="Arial"/>
                          <w:i/>
                          <w:sz w:val="16"/>
                          <w:szCs w:val="16"/>
                          <w:lang w:val="fr-FR"/>
                        </w:rPr>
                        <w:t>Pharmacognosie</w:t>
                      </w:r>
                      <w:proofErr w:type="spellEnd"/>
                      <w:r w:rsidRPr="00697785">
                        <w:rPr>
                          <w:rFonts w:ascii="Arial" w:eastAsia="Arial Unicode MS" w:hAnsi="Arial" w:cs="Arial"/>
                          <w:i/>
                          <w:sz w:val="16"/>
                          <w:szCs w:val="16"/>
                          <w:lang w:val="fr-FR"/>
                        </w:rPr>
                        <w:t>, Bromatologie et Nutrition humaine, Université libre de Bruxelles, 1050 Bruxelles</w:t>
                      </w:r>
                      <w:r w:rsidRPr="00697785">
                        <w:rPr>
                          <w:rFonts w:ascii="Arial" w:hAnsi="Arial" w:cs="Arial"/>
                          <w:i/>
                          <w:sz w:val="16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697785">
                        <w:rPr>
                          <w:rFonts w:ascii="Arial" w:hAnsi="Arial" w:cs="Arial"/>
                          <w:i/>
                          <w:sz w:val="16"/>
                          <w:szCs w:val="24"/>
                          <w:lang w:val="fr-FR"/>
                        </w:rPr>
                        <w:t>Belgium</w:t>
                      </w:r>
                      <w:proofErr w:type="spellEnd"/>
                      <w:r w:rsidRPr="00697785">
                        <w:rPr>
                          <w:rFonts w:ascii="Arial" w:hAnsi="Arial" w:cs="Arial"/>
                          <w:i/>
                          <w:sz w:val="16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697785">
                        <w:rPr>
                          <w:rFonts w:ascii="Arial" w:hAnsi="Arial" w:cs="Arial"/>
                          <w:i/>
                          <w:sz w:val="16"/>
                          <w:szCs w:val="24"/>
                          <w:vertAlign w:val="superscript"/>
                          <w:lang w:val="fr-FR"/>
                        </w:rPr>
                        <w:t>d</w:t>
                      </w:r>
                      <w:r w:rsidRPr="00697785">
                        <w:rPr>
                          <w:rFonts w:ascii="Arial" w:hAnsi="Arial" w:cs="Arial"/>
                          <w:i/>
                          <w:sz w:val="16"/>
                          <w:szCs w:val="24"/>
                          <w:lang w:val="fr-FR"/>
                        </w:rPr>
                        <w:t>Chimie</w:t>
                      </w:r>
                      <w:proofErr w:type="spellEnd"/>
                      <w:r w:rsidRPr="00697785">
                        <w:rPr>
                          <w:rFonts w:ascii="Arial" w:hAnsi="Arial" w:cs="Arial"/>
                          <w:i/>
                          <w:sz w:val="16"/>
                          <w:szCs w:val="24"/>
                          <w:lang w:val="fr-FR"/>
                        </w:rPr>
                        <w:t xml:space="preserve"> Thérapeutique et Pharmacognosie, Université de Mons, 7000 Mons, </w:t>
                      </w:r>
                      <w:proofErr w:type="spellStart"/>
                      <w:r w:rsidRPr="00697785">
                        <w:rPr>
                          <w:rFonts w:ascii="Arial" w:hAnsi="Arial" w:cs="Arial"/>
                          <w:i/>
                          <w:sz w:val="16"/>
                          <w:szCs w:val="24"/>
                          <w:lang w:val="fr-FR"/>
                        </w:rPr>
                        <w:t>Belgium</w:t>
                      </w:r>
                      <w:proofErr w:type="spellEnd"/>
                      <w:r w:rsidRPr="00697785">
                        <w:rPr>
                          <w:rFonts w:ascii="Arial" w:hAnsi="Arial" w:cs="Arial"/>
                          <w:i/>
                          <w:sz w:val="16"/>
                          <w:szCs w:val="24"/>
                          <w:lang w:val="fr-FR"/>
                        </w:rPr>
                        <w:t xml:space="preserve">. </w:t>
                      </w:r>
                    </w:p>
                    <w:p w14:paraId="11CFB3AE" w14:textId="37461AB8" w:rsidR="000975C4" w:rsidRDefault="000975C4" w:rsidP="000975C4">
                      <w:pPr>
                        <w:pStyle w:val="PrformatHTML"/>
                        <w:shd w:val="clear" w:color="auto" w:fill="FFFFFF"/>
                        <w:spacing w:line="276" w:lineRule="auto"/>
                        <w:ind w:left="-57"/>
                        <w:jc w:val="both"/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</w:pPr>
                      <w:r w:rsidRPr="00D124C9">
                        <w:rPr>
                          <w:rFonts w:ascii="Arial" w:hAnsi="Arial" w:cs="Arial"/>
                          <w:szCs w:val="24"/>
                          <w:lang w:val="en-GB"/>
                        </w:rPr>
                        <w:t>Malaria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GB"/>
                        </w:rPr>
                        <w:t>,</w:t>
                      </w:r>
                      <w:r w:rsidRPr="00D124C9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a </w:t>
                      </w:r>
                      <w:r w:rsidRPr="00D124C9">
                        <w:rPr>
                          <w:rFonts w:ascii="Arial" w:hAnsi="Arial" w:cs="Arial"/>
                          <w:szCs w:val="24"/>
                          <w:lang w:val="en-GB"/>
                        </w:rPr>
                        <w:t>major tropical parasitic disease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caused by several species of </w:t>
                      </w:r>
                      <w:r w:rsidR="004C61C2">
                        <w:rPr>
                          <w:rFonts w:ascii="Arial" w:hAnsi="Arial" w:cs="Arial"/>
                          <w:i/>
                          <w:szCs w:val="24"/>
                          <w:lang w:val="en-GB"/>
                        </w:rPr>
                        <w:t>Plasmodium</w:t>
                      </w:r>
                      <w:r w:rsidR="004C61C2" w:rsidRPr="004C61C2">
                        <w:rPr>
                          <w:rFonts w:ascii="Arial" w:hAnsi="Arial" w:cs="Arial"/>
                          <w:szCs w:val="24"/>
                          <w:lang w:val="en-GB"/>
                        </w:rPr>
                        <w:t>,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is particularly life threatening in sub-Saharan Africa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</w:t>
                      </w:r>
                      <w:r w:rsidRPr="00270378">
                        <w:rPr>
                          <w:rFonts w:ascii="Arial" w:hAnsi="Arial" w:cs="Arial"/>
                          <w:szCs w:val="24"/>
                          <w:lang w:val="en-GB"/>
                        </w:rPr>
                        <w:t>[1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>, 2</w:t>
                      </w:r>
                      <w:r w:rsidRPr="00270378">
                        <w:rPr>
                          <w:rFonts w:ascii="Arial" w:hAnsi="Arial" w:cs="Arial"/>
                          <w:szCs w:val="24"/>
                          <w:lang w:val="en-GB"/>
                        </w:rPr>
                        <w:t>]</w:t>
                      </w:r>
                      <w:r w:rsidRPr="00D124C9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. 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GB"/>
                        </w:rPr>
                        <w:t>As</w:t>
                      </w:r>
                      <w:r w:rsidRPr="00D17692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many resistance problems are encountered</w:t>
                      </w:r>
                      <w:r w:rsidR="004C61C2" w:rsidRPr="004C61C2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GB"/>
                        </w:rPr>
                        <w:t>with m</w:t>
                      </w:r>
                      <w:r w:rsidR="004C61C2" w:rsidRPr="00D17692">
                        <w:rPr>
                          <w:rFonts w:ascii="Arial" w:hAnsi="Arial" w:cs="Arial"/>
                          <w:szCs w:val="24"/>
                          <w:lang w:val="en-GB"/>
                        </w:rPr>
                        <w:t>odern antimalarials</w:t>
                      </w:r>
                      <w:r w:rsidRPr="00D17692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, medicinal plants 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appear as </w:t>
                      </w:r>
                      <w:r w:rsidRPr="00D17692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promising sources for new and effective 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drugs </w:t>
                      </w:r>
                      <w:r w:rsidRPr="00270378">
                        <w:rPr>
                          <w:rFonts w:ascii="Arial" w:hAnsi="Arial" w:cs="Arial"/>
                          <w:szCs w:val="24"/>
                          <w:lang w:val="en-GB"/>
                        </w:rPr>
                        <w:t>[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>3</w:t>
                      </w:r>
                      <w:r w:rsidRPr="00270378">
                        <w:rPr>
                          <w:rFonts w:ascii="Arial" w:hAnsi="Arial" w:cs="Arial"/>
                          <w:szCs w:val="24"/>
                          <w:lang w:val="en-GB"/>
                        </w:rPr>
                        <w:t>]</w:t>
                      </w:r>
                      <w:r w:rsidRPr="00D124C9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>The aim of this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study 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>was to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collect and 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>gather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information on 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>medicinal plants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used 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>against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malaria in </w:t>
                      </w:r>
                      <w:proofErr w:type="spellStart"/>
                      <w:r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>Bukavu</w:t>
                      </w:r>
                      <w:proofErr w:type="spellEnd"/>
                      <w:r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 and </w:t>
                      </w:r>
                      <w:proofErr w:type="spellStart"/>
                      <w:r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>Uvira</w:t>
                      </w:r>
                      <w:proofErr w:type="spellEnd"/>
                      <w:r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 (D</w:t>
                      </w:r>
                      <w:r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emocratic </w:t>
                      </w:r>
                      <w:r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>epublic of</w:t>
                      </w:r>
                      <w:r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 Congo).</w:t>
                      </w:r>
                      <w:r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 </w:t>
                      </w:r>
                      <w:r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>Direct interview</w:t>
                      </w:r>
                      <w:r w:rsidR="004C61C2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>s</w:t>
                      </w:r>
                      <w:r w:rsidRPr="00B96D4E">
                        <w:rPr>
                          <w:rFonts w:ascii="Arial" w:hAnsi="Arial" w:cs="Arial"/>
                          <w:color w:val="212121"/>
                          <w:szCs w:val="24"/>
                          <w:vertAlign w:val="superscript"/>
                          <w:lang w:val="en-GB"/>
                        </w:rPr>
                        <w:t xml:space="preserve"> </w:t>
                      </w:r>
                      <w:r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with a field questionnaire allowed collecting ethnobotanical data; for each plant, a specimen was harvested in the presence of the interviewed traditional healers (THs). </w:t>
                      </w:r>
                      <w:r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The recorded information </w:t>
                      </w:r>
                      <w:r w:rsidR="004C61C2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includes vernacular </w:t>
                      </w:r>
                      <w:r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>names and parts of pl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GB"/>
                        </w:rPr>
                        <w:t>an</w:t>
                      </w:r>
                      <w:r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ts, methods of preparation and administration of remedies, 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GB"/>
                        </w:rPr>
                        <w:t>dosage and treatment duration</w:t>
                      </w:r>
                      <w:r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. 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GB"/>
                        </w:rPr>
                        <w:t>Plants</w:t>
                      </w:r>
                      <w:r w:rsidR="004C61C2"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 were identified in the herbarium of INERA/KIPOPO </w:t>
                      </w:r>
                      <w:r w:rsidR="004C61C2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(RD Congo) </w:t>
                      </w:r>
                      <w:r w:rsidR="004C61C2"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and the Botanic Garden </w:t>
                      </w:r>
                      <w:r w:rsidR="004C61C2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of </w:t>
                      </w:r>
                      <w:proofErr w:type="spellStart"/>
                      <w:r w:rsidR="004C61C2"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>Meise</w:t>
                      </w:r>
                      <w:proofErr w:type="spellEnd"/>
                      <w:r w:rsidR="004C61C2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 (Belgium)</w:t>
                      </w:r>
                      <w:r w:rsidR="004C61C2"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, where </w:t>
                      </w:r>
                      <w:r w:rsidR="004C61C2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>voucher</w:t>
                      </w:r>
                      <w:r w:rsidR="004C61C2"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 specimens </w:t>
                      </w:r>
                      <w:r w:rsidR="004C61C2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>have been</w:t>
                      </w:r>
                      <w:r w:rsidR="004C61C2"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 w:rsidR="004C61C2" w:rsidRPr="00B96D4E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>deposited</w:t>
                      </w:r>
                      <w:r w:rsidR="004C61C2" w:rsidRPr="00B96D4E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GB"/>
                        </w:rPr>
                        <w:t>.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GB"/>
                        </w:rPr>
                        <w:t>The</w:t>
                      </w:r>
                      <w:proofErr w:type="gramEnd"/>
                      <w:r w:rsidRPr="00B96D4E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Relative </w:t>
                      </w:r>
                      <w:r w:rsidR="004C61C2" w:rsidRPr="00B96D4E">
                        <w:rPr>
                          <w:rFonts w:ascii="Arial" w:hAnsi="Arial" w:cs="Arial"/>
                          <w:szCs w:val="24"/>
                          <w:lang w:val="en-GB"/>
                        </w:rPr>
                        <w:t>Frequenc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GB"/>
                        </w:rPr>
                        <w:t>ies</w:t>
                      </w:r>
                      <w:r w:rsidR="004C61C2" w:rsidRPr="00B96D4E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of Citation (RFC) 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have 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>allowed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to 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GB"/>
                        </w:rPr>
                        <w:t>evaluate</w:t>
                      </w:r>
                      <w:r w:rsidR="004C61C2" w:rsidRPr="00B96D4E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GB"/>
                        </w:rPr>
                        <w:t>the local importance of each plant species.</w:t>
                      </w:r>
                      <w:r w:rsidR="004C61C2"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 Interviewees cited</w:t>
                      </w:r>
                      <w:r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 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45 plant species belonging to 20 families 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US"/>
                        </w:rPr>
                        <w:t>for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 the preparation of 52 recipe</w:t>
                      </w:r>
                      <w:r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s, 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US"/>
                        </w:rPr>
                        <w:t>25 multi-herbal and 27 mono-herbal</w:t>
                      </w:r>
                      <w:r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, </w:t>
                      </w:r>
                      <w:r w:rsidRPr="0087147F">
                        <w:rPr>
                          <w:rFonts w:ascii="Arial" w:hAnsi="Arial" w:cs="Arial"/>
                          <w:szCs w:val="24"/>
                          <w:lang w:val="en-US"/>
                        </w:rPr>
                        <w:t>used</w:t>
                      </w:r>
                      <w:r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 for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 the treatment of malaria. </w:t>
                      </w:r>
                      <w:bookmarkStart w:id="2" w:name="_Hlk483303506"/>
                      <w:r w:rsidR="004C61C2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Apart from the bark of </w:t>
                      </w:r>
                      <w:r w:rsidRPr="00B96D4E">
                        <w:rPr>
                          <w:rFonts w:ascii="Arial" w:hAnsi="Arial" w:cs="Arial"/>
                          <w:i/>
                          <w:szCs w:val="24"/>
                          <w:lang w:val="en-US"/>
                        </w:rPr>
                        <w:t>Cinchona officinalis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 L.</w:t>
                      </w:r>
                      <w:r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 </w:t>
                      </w:r>
                      <w:r w:rsidRPr="00AD5BB5">
                        <w:rPr>
                          <w:rFonts w:ascii="Arial" w:hAnsi="Arial" w:cs="Arial"/>
                          <w:iCs/>
                          <w:szCs w:val="24"/>
                          <w:lang w:val="en-US" w:eastAsia="fr-BE"/>
                        </w:rPr>
                        <w:t>(</w:t>
                      </w:r>
                      <w:proofErr w:type="spellStart"/>
                      <w:r w:rsidRPr="00B96D4E">
                        <w:rPr>
                          <w:rFonts w:ascii="Arial" w:hAnsi="Arial" w:cs="Arial"/>
                          <w:szCs w:val="24"/>
                          <w:lang w:val="en-US"/>
                        </w:rPr>
                        <w:t>Rubiaceae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  <w:lang w:val="en-US"/>
                        </w:rPr>
                        <w:t>)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US"/>
                        </w:rPr>
                        <w:t>,</w:t>
                      </w:r>
                      <w:r w:rsidRPr="00B96D4E">
                        <w:rPr>
                          <w:rFonts w:ascii="Arial" w:hAnsi="Arial" w:cs="Arial"/>
                          <w:iCs/>
                          <w:szCs w:val="24"/>
                          <w:lang w:val="en-US" w:eastAsia="fr-BE"/>
                        </w:rPr>
                        <w:t xml:space="preserve"> the </w:t>
                      </w:r>
                      <w:r w:rsidR="004C61C2">
                        <w:rPr>
                          <w:rFonts w:ascii="Arial" w:hAnsi="Arial" w:cs="Arial"/>
                          <w:iCs/>
                          <w:szCs w:val="24"/>
                          <w:lang w:val="en-US" w:eastAsia="fr-BE"/>
                        </w:rPr>
                        <w:t>remedy</w:t>
                      </w:r>
                      <w:r w:rsidR="004C61C2" w:rsidRPr="00B96D4E">
                        <w:rPr>
                          <w:rFonts w:ascii="Arial" w:hAnsi="Arial" w:cs="Arial"/>
                          <w:iCs/>
                          <w:szCs w:val="24"/>
                          <w:lang w:val="en-US" w:eastAsia="fr-BE"/>
                        </w:rPr>
                        <w:t xml:space="preserve"> </w:t>
                      </w:r>
                      <w:r w:rsidRPr="00B96D4E">
                        <w:rPr>
                          <w:rFonts w:ascii="Arial" w:hAnsi="Arial" w:cs="Arial"/>
                          <w:iCs/>
                          <w:szCs w:val="24"/>
                          <w:lang w:val="en-US" w:eastAsia="fr-BE"/>
                        </w:rPr>
                        <w:t xml:space="preserve">of highest </w:t>
                      </w:r>
                      <w:r w:rsidR="004C61C2">
                        <w:rPr>
                          <w:rFonts w:ascii="Arial" w:hAnsi="Arial" w:cs="Arial"/>
                          <w:iCs/>
                          <w:szCs w:val="24"/>
                          <w:lang w:val="en-US" w:eastAsia="fr-BE"/>
                        </w:rPr>
                        <w:t>importance</w:t>
                      </w:r>
                      <w:r w:rsidRPr="00B96D4E">
                        <w:rPr>
                          <w:rFonts w:ascii="Arial" w:hAnsi="Arial" w:cs="Arial"/>
                          <w:i/>
                          <w:iCs/>
                          <w:szCs w:val="24"/>
                          <w:lang w:val="en-US" w:eastAsia="fr-BE"/>
                        </w:rPr>
                        <w:t xml:space="preserve"> 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US"/>
                        </w:rPr>
                        <w:t>(</w:t>
                      </w:r>
                      <w:r>
                        <w:rPr>
                          <w:rFonts w:ascii="Arial" w:hAnsi="Arial" w:cs="Arial"/>
                          <w:szCs w:val="24"/>
                          <w:lang w:val="en-US"/>
                        </w:rPr>
                        <w:t>RFC = 0.72)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US"/>
                        </w:rPr>
                        <w:t>, the study has highlighted that the most represented family</w:t>
                      </w:r>
                      <w:r w:rsidR="004C61C2" w:rsidRPr="00B96D4E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 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US"/>
                        </w:rPr>
                        <w:t>is</w:t>
                      </w:r>
                      <w:r w:rsidR="004C61C2" w:rsidRPr="00B96D4E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 Asteraceae</w:t>
                      </w:r>
                      <w:r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. 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US"/>
                        </w:rPr>
                        <w:t>H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erbal medicines </w:t>
                      </w:r>
                      <w:r>
                        <w:rPr>
                          <w:rFonts w:ascii="Arial" w:hAnsi="Arial" w:cs="Arial"/>
                          <w:szCs w:val="24"/>
                          <w:lang w:val="en-US"/>
                        </w:rPr>
                        <w:t>are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 mostly prepared </w:t>
                      </w:r>
                      <w:r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from the leaves 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in the form of decoction and </w:t>
                      </w:r>
                      <w:r w:rsidR="004C61C2" w:rsidRPr="00B96D4E">
                        <w:rPr>
                          <w:rFonts w:ascii="Arial" w:hAnsi="Arial" w:cs="Arial"/>
                          <w:szCs w:val="24"/>
                          <w:lang w:val="en-US"/>
                        </w:rPr>
                        <w:t>administ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US"/>
                        </w:rPr>
                        <w:t>er</w:t>
                      </w:r>
                      <w:r w:rsidR="004C61C2" w:rsidRPr="00B96D4E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ed </w:t>
                      </w:r>
                      <w:r w:rsidRPr="00B96D4E">
                        <w:rPr>
                          <w:rFonts w:ascii="Arial" w:hAnsi="Arial" w:cs="Arial"/>
                          <w:szCs w:val="24"/>
                          <w:lang w:val="en-US"/>
                        </w:rPr>
                        <w:t>by oral route.</w:t>
                      </w:r>
                      <w:r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  <w:t xml:space="preserve"> </w:t>
                      </w:r>
                      <w:r w:rsidRPr="00697785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In conclusion, the medicinal plants of </w:t>
                      </w:r>
                      <w:proofErr w:type="spellStart"/>
                      <w:r w:rsidRPr="00697785">
                        <w:rPr>
                          <w:rFonts w:ascii="Arial" w:hAnsi="Arial" w:cs="Arial"/>
                          <w:szCs w:val="24"/>
                          <w:lang w:val="en-US"/>
                        </w:rPr>
                        <w:t>Bukavu</w:t>
                      </w:r>
                      <w:proofErr w:type="spellEnd"/>
                      <w:r w:rsidRPr="00697785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 and </w:t>
                      </w:r>
                      <w:proofErr w:type="spellStart"/>
                      <w:r w:rsidRPr="00697785">
                        <w:rPr>
                          <w:rFonts w:ascii="Arial" w:hAnsi="Arial" w:cs="Arial"/>
                          <w:szCs w:val="24"/>
                          <w:lang w:val="en-US"/>
                        </w:rPr>
                        <w:t>Uvira</w:t>
                      </w:r>
                      <w:proofErr w:type="spellEnd"/>
                      <w:r w:rsidRPr="00697785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 traditionally used in the management of malaria should be preserved and evaluated as the identification and isolation of the active ingredients could contribute to the discovery of new and </w:t>
                      </w:r>
                      <w:r w:rsidR="004C61C2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possibly </w:t>
                      </w:r>
                      <w:r w:rsidRPr="00697785">
                        <w:rPr>
                          <w:rFonts w:ascii="Arial" w:hAnsi="Arial" w:cs="Arial"/>
                          <w:szCs w:val="24"/>
                          <w:lang w:val="en-US"/>
                        </w:rPr>
                        <w:t>more effective antimalarials.</w:t>
                      </w:r>
                    </w:p>
                    <w:bookmarkEnd w:id="2"/>
                    <w:p w14:paraId="682CD507" w14:textId="77777777" w:rsidR="000975C4" w:rsidRPr="00DF27D8" w:rsidRDefault="000975C4" w:rsidP="000975C4">
                      <w:pPr>
                        <w:pStyle w:val="PrformatHTML"/>
                        <w:shd w:val="clear" w:color="auto" w:fill="FFFFFF"/>
                        <w:spacing w:line="276" w:lineRule="auto"/>
                        <w:ind w:left="-57"/>
                        <w:jc w:val="both"/>
                        <w:rPr>
                          <w:rFonts w:ascii="Arial" w:hAnsi="Arial" w:cs="Arial"/>
                          <w:color w:val="212121"/>
                          <w:sz w:val="18"/>
                          <w:szCs w:val="24"/>
                          <w:lang w:val="en-US"/>
                        </w:rPr>
                      </w:pPr>
                    </w:p>
                    <w:p w14:paraId="1AF55DF0" w14:textId="77777777" w:rsidR="000975C4" w:rsidRPr="007B0353" w:rsidRDefault="000975C4" w:rsidP="000975C4">
                      <w:pPr>
                        <w:pStyle w:val="PrformatHTML"/>
                        <w:shd w:val="clear" w:color="auto" w:fill="FFFFFF"/>
                        <w:spacing w:line="276" w:lineRule="auto"/>
                        <w:ind w:left="-57"/>
                        <w:jc w:val="both"/>
                        <w:rPr>
                          <w:rFonts w:ascii="Arial" w:hAnsi="Arial" w:cs="Arial"/>
                          <w:color w:val="212121"/>
                          <w:szCs w:val="24"/>
                          <w:lang w:val="en-GB"/>
                        </w:rPr>
                      </w:pPr>
                      <w:proofErr w:type="spellStart"/>
                      <w:r w:rsidRPr="001E6F56">
                        <w:rPr>
                          <w:rFonts w:ascii="Arial" w:hAnsi="Arial" w:cs="Arial"/>
                          <w:color w:val="212121"/>
                          <w:sz w:val="18"/>
                          <w:szCs w:val="24"/>
                        </w:rPr>
                        <w:t>References</w:t>
                      </w:r>
                      <w:proofErr w:type="spellEnd"/>
                      <w:r w:rsidRPr="001E6F56">
                        <w:rPr>
                          <w:rFonts w:ascii="Arial" w:hAnsi="Arial" w:cs="Arial"/>
                          <w:color w:val="212121"/>
                          <w:sz w:val="18"/>
                          <w:szCs w:val="24"/>
                        </w:rPr>
                        <w:t>:</w:t>
                      </w:r>
                      <w:r w:rsidRPr="00270378">
                        <w:rPr>
                          <w:rFonts w:ascii="Arial" w:hAnsi="Arial" w:cs="Arial"/>
                          <w:color w:val="212121"/>
                          <w:szCs w:val="24"/>
                        </w:rPr>
                        <w:t xml:space="preserve"> </w:t>
                      </w:r>
                      <w:r w:rsidRPr="0027037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[1] M.C. Garcia-Alvarez </w:t>
                      </w:r>
                      <w:r w:rsidRPr="00270378">
                        <w:rPr>
                          <w:rFonts w:ascii="Arial" w:hAnsi="Arial" w:cs="Arial"/>
                          <w:i/>
                          <w:sz w:val="16"/>
                          <w:szCs w:val="24"/>
                        </w:rPr>
                        <w:t>et al</w:t>
                      </w:r>
                      <w:r w:rsidRPr="0027037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. </w:t>
                      </w:r>
                      <w:r w:rsidRPr="00270378">
                        <w:rPr>
                          <w:rFonts w:ascii="Arial" w:hAnsi="Arial" w:cs="Arial"/>
                          <w:sz w:val="16"/>
                          <w:szCs w:val="24"/>
                          <w:lang w:val="en-GB"/>
                        </w:rPr>
                        <w:t xml:space="preserve">J of </w:t>
                      </w:r>
                      <w:proofErr w:type="spellStart"/>
                      <w:r w:rsidRPr="00270378">
                        <w:rPr>
                          <w:rFonts w:ascii="Arial" w:hAnsi="Arial" w:cs="Arial"/>
                          <w:sz w:val="16"/>
                          <w:szCs w:val="24"/>
                          <w:lang w:val="en-GB"/>
                        </w:rPr>
                        <w:t>Ethnopharmacol</w:t>
                      </w:r>
                      <w:proofErr w:type="spellEnd"/>
                      <w:r w:rsidRPr="00270378">
                        <w:rPr>
                          <w:rFonts w:ascii="Arial" w:hAnsi="Arial" w:cs="Arial"/>
                          <w:sz w:val="16"/>
                          <w:szCs w:val="24"/>
                          <w:lang w:val="en-GB"/>
                        </w:rPr>
                        <w:t>. (2013) 149:676-684.</w:t>
                      </w:r>
                    </w:p>
                    <w:p w14:paraId="52218558" w14:textId="77777777" w:rsidR="000975C4" w:rsidRPr="00270378" w:rsidRDefault="000975C4" w:rsidP="000975C4">
                      <w:pPr>
                        <w:pStyle w:val="PrformatHTML"/>
                        <w:shd w:val="clear" w:color="auto" w:fill="FFFFFF"/>
                        <w:spacing w:line="276" w:lineRule="auto"/>
                        <w:ind w:left="-57"/>
                        <w:jc w:val="both"/>
                        <w:rPr>
                          <w:rFonts w:ascii="Arial" w:hAnsi="Arial" w:cs="Arial"/>
                          <w:sz w:val="16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  <w:lang w:val="en-GB"/>
                        </w:rPr>
                        <w:t xml:space="preserve">                       </w:t>
                      </w:r>
                      <w:r w:rsidRPr="00270378">
                        <w:rPr>
                          <w:rFonts w:ascii="Arial" w:hAnsi="Arial" w:cs="Arial"/>
                          <w:sz w:val="16"/>
                          <w:szCs w:val="24"/>
                          <w:lang w:val="en-GB"/>
                        </w:rPr>
                        <w:t xml:space="preserve">[2] </w:t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  <w:lang w:val="en-GB"/>
                        </w:rPr>
                        <w:t>WHO. Word malaria report 2015</w:t>
                      </w:r>
                      <w:r w:rsidRPr="00270378">
                        <w:rPr>
                          <w:rFonts w:ascii="Arial" w:hAnsi="Arial" w:cs="Arial"/>
                          <w:sz w:val="16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24"/>
                          <w:lang w:val="en-GB"/>
                        </w:rPr>
                        <w:t>(2016</w:t>
                      </w:r>
                      <w:r w:rsidRPr="00270378">
                        <w:rPr>
                          <w:rFonts w:ascii="Arial" w:hAnsi="Arial" w:cs="Arial"/>
                          <w:sz w:val="16"/>
                          <w:szCs w:val="24"/>
                          <w:lang w:val="en-GB"/>
                        </w:rPr>
                        <w:t>).</w:t>
                      </w:r>
                    </w:p>
                    <w:p w14:paraId="6B0573E8" w14:textId="77777777" w:rsidR="000975C4" w:rsidRPr="00270378" w:rsidRDefault="000975C4" w:rsidP="000975C4">
                      <w:pPr>
                        <w:pStyle w:val="PrformatHTML"/>
                        <w:shd w:val="clear" w:color="auto" w:fill="FFFFFF"/>
                        <w:spacing w:line="276" w:lineRule="auto"/>
                        <w:ind w:left="-57"/>
                        <w:jc w:val="both"/>
                        <w:rPr>
                          <w:rFonts w:ascii="Arial" w:hAnsi="Arial" w:cs="Arial"/>
                          <w:sz w:val="16"/>
                          <w:szCs w:val="24"/>
                          <w:lang w:val="en-GB"/>
                        </w:rPr>
                      </w:pPr>
                      <w:r w:rsidRPr="00AF50ED">
                        <w:rPr>
                          <w:rFonts w:ascii="Arial" w:hAnsi="Arial" w:cs="Arial"/>
                          <w:sz w:val="16"/>
                          <w:szCs w:val="24"/>
                          <w:lang w:val="en-US"/>
                        </w:rPr>
                        <w:t xml:space="preserve">                       </w:t>
                      </w:r>
                      <w:r w:rsidRPr="009E6B85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[3] F.M. </w:t>
                      </w:r>
                      <w:proofErr w:type="spellStart"/>
                      <w:r w:rsidRPr="009E6B85">
                        <w:rPr>
                          <w:rFonts w:ascii="Arial" w:hAnsi="Arial" w:cs="Arial"/>
                          <w:sz w:val="16"/>
                          <w:szCs w:val="24"/>
                        </w:rPr>
                        <w:t>Kasali</w:t>
                      </w:r>
                      <w:proofErr w:type="spellEnd"/>
                      <w:r w:rsidRPr="009E6B85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r w:rsidRPr="009E6B85">
                        <w:rPr>
                          <w:rFonts w:ascii="Arial" w:hAnsi="Arial" w:cs="Arial"/>
                          <w:i/>
                          <w:sz w:val="16"/>
                          <w:szCs w:val="24"/>
                        </w:rPr>
                        <w:t>et al</w:t>
                      </w:r>
                      <w:r w:rsidRPr="009E6B85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.  </w:t>
                      </w:r>
                      <w:r w:rsidRPr="00270378">
                        <w:rPr>
                          <w:rFonts w:ascii="Arial" w:hAnsi="Arial" w:cs="Arial"/>
                          <w:sz w:val="16"/>
                          <w:szCs w:val="24"/>
                          <w:lang w:val="en-GB"/>
                        </w:rPr>
                        <w:t xml:space="preserve">European J Med Plants (2013) 4:29-44. </w:t>
                      </w:r>
                    </w:p>
                    <w:p w14:paraId="4B3C7D8C" w14:textId="77777777" w:rsidR="000975C4" w:rsidRDefault="000975C4" w:rsidP="000975C4">
                      <w:pPr>
                        <w:pStyle w:val="PrformatHTML"/>
                        <w:shd w:val="clear" w:color="auto" w:fill="FFFFFF"/>
                        <w:spacing w:line="276" w:lineRule="auto"/>
                        <w:ind w:left="-57"/>
                        <w:jc w:val="both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</w:p>
                    <w:p w14:paraId="6AA93DD9" w14:textId="77777777" w:rsidR="000975C4" w:rsidRPr="00410EDF" w:rsidRDefault="000975C4" w:rsidP="000975C4">
                      <w:pPr>
                        <w:spacing w:after="0" w:line="276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C4"/>
    <w:rsid w:val="000975C4"/>
    <w:rsid w:val="00422441"/>
    <w:rsid w:val="004C61C2"/>
    <w:rsid w:val="009A39B6"/>
    <w:rsid w:val="00B520D9"/>
    <w:rsid w:val="00B56B5C"/>
    <w:rsid w:val="00D7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F6130"/>
  <w15:chartTrackingRefBased/>
  <w15:docId w15:val="{CA8E9D64-97B3-4385-A7C7-5ACFE3C9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C4"/>
    <w:rPr>
      <w:rFonts w:ascii="Calibri" w:eastAsia="Calibri" w:hAnsi="Calibri" w:cs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09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975C4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C2"/>
    <w:rPr>
      <w:rFonts w:ascii="Segoe UI" w:eastAsia="Calibr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manya</dc:creator>
  <cp:keywords/>
  <dc:description/>
  <cp:lastModifiedBy>Pierre Duez</cp:lastModifiedBy>
  <cp:revision>3</cp:revision>
  <dcterms:created xsi:type="dcterms:W3CDTF">2017-05-24T12:19:00Z</dcterms:created>
  <dcterms:modified xsi:type="dcterms:W3CDTF">2020-01-19T13:58:00Z</dcterms:modified>
</cp:coreProperties>
</file>