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62A" w:rsidRPr="00BA262A" w:rsidRDefault="00BA262A" w:rsidP="00BA262A">
      <w:pPr>
        <w:pStyle w:val="NormalWeb"/>
        <w:jc w:val="center"/>
        <w:rPr>
          <w:b/>
          <w:bCs/>
          <w:color w:val="000000"/>
          <w:sz w:val="27"/>
          <w:szCs w:val="27"/>
        </w:rPr>
      </w:pPr>
      <w:r w:rsidRPr="00BA262A">
        <w:rPr>
          <w:b/>
          <w:bCs/>
          <w:color w:val="000000"/>
          <w:sz w:val="27"/>
          <w:szCs w:val="27"/>
        </w:rPr>
        <w:t>Autodétermination et déficience intellectuelle : quels enjeux et défis pour les pratiques de soutien</w:t>
      </w:r>
    </w:p>
    <w:p w:rsidR="00BA262A" w:rsidRPr="00BA262A" w:rsidRDefault="00BA262A" w:rsidP="00BA262A">
      <w:pPr>
        <w:pStyle w:val="NormalWeb"/>
        <w:rPr>
          <w:i/>
          <w:iCs/>
          <w:color w:val="000000"/>
          <w:sz w:val="27"/>
          <w:szCs w:val="27"/>
        </w:rPr>
      </w:pPr>
      <w:r w:rsidRPr="00BA262A">
        <w:rPr>
          <w:i/>
          <w:iCs/>
          <w:color w:val="000000"/>
          <w:sz w:val="27"/>
          <w:szCs w:val="27"/>
        </w:rPr>
        <w:t xml:space="preserve">Hélène Geurts, Romina Rinaldi, Alexandra </w:t>
      </w:r>
      <w:proofErr w:type="spellStart"/>
      <w:r w:rsidRPr="00BA262A">
        <w:rPr>
          <w:i/>
          <w:iCs/>
          <w:color w:val="000000"/>
          <w:sz w:val="27"/>
          <w:szCs w:val="27"/>
        </w:rPr>
        <w:t>Franquet</w:t>
      </w:r>
      <w:proofErr w:type="spellEnd"/>
      <w:r w:rsidRPr="00BA262A">
        <w:rPr>
          <w:i/>
          <w:iCs/>
          <w:color w:val="000000"/>
          <w:sz w:val="27"/>
          <w:szCs w:val="27"/>
        </w:rPr>
        <w:t xml:space="preserve"> &amp; Marie-Claire Haelewyck</w:t>
      </w:r>
    </w:p>
    <w:p w:rsidR="00BA262A" w:rsidRPr="00BA262A" w:rsidRDefault="00BA262A" w:rsidP="00BA262A">
      <w:pPr>
        <w:pStyle w:val="NormalWeb"/>
        <w:rPr>
          <w:b/>
          <w:bCs/>
          <w:color w:val="000000"/>
          <w:sz w:val="27"/>
          <w:szCs w:val="27"/>
        </w:rPr>
      </w:pPr>
      <w:bookmarkStart w:id="0" w:name="_GoBack"/>
      <w:r w:rsidRPr="00BA262A">
        <w:rPr>
          <w:b/>
          <w:bCs/>
          <w:color w:val="000000"/>
          <w:sz w:val="27"/>
          <w:szCs w:val="27"/>
        </w:rPr>
        <w:t>Abstract</w:t>
      </w:r>
    </w:p>
    <w:bookmarkEnd w:id="0"/>
    <w:p w:rsidR="00BA262A" w:rsidRDefault="00BA262A" w:rsidP="00BA262A">
      <w:pPr>
        <w:pStyle w:val="NormalWeb"/>
        <w:jc w:val="both"/>
        <w:rPr>
          <w:color w:val="000000"/>
          <w:sz w:val="27"/>
          <w:szCs w:val="27"/>
        </w:rPr>
      </w:pPr>
      <w:r>
        <w:rPr>
          <w:color w:val="000000"/>
          <w:sz w:val="27"/>
          <w:szCs w:val="27"/>
        </w:rPr>
        <w:t xml:space="preserve">Le soutien à l’autodétermination des personnes présentant une déficience intellectuelle constitue un enjeu majeur au cœur des pratiques d’accompagnement. Toutefois, si tous s’accordent sur l’importance de promouvoir ce droit en contexte inclusif, des interrogations demeurent quant aux moyens à utiliser pour contribuer effectivement à l’épanouissement personnel. À la lumière du modèle fonctionnel de l’autodétermination, notre article vise à </w:t>
      </w:r>
      <w:proofErr w:type="gramStart"/>
      <w:r>
        <w:rPr>
          <w:color w:val="000000"/>
          <w:sz w:val="27"/>
          <w:szCs w:val="27"/>
        </w:rPr>
        <w:t>dresser</w:t>
      </w:r>
      <w:proofErr w:type="gramEnd"/>
      <w:r>
        <w:rPr>
          <w:color w:val="000000"/>
          <w:sz w:val="27"/>
          <w:szCs w:val="27"/>
        </w:rPr>
        <w:t xml:space="preserve"> le portrait de défis posés par le changement de paradigme en vigueur et par la promotion de l’autodétermination en particulier. Notre revue littéraire, critique et réflexive, soulève des questionnements que nous étayerons par des pistes de pratiques tirées de nos expériences pédagogiques et scientifiques.</w:t>
      </w:r>
    </w:p>
    <w:p w:rsidR="00BA262A" w:rsidRDefault="00BA262A" w:rsidP="00BA262A">
      <w:pPr>
        <w:pStyle w:val="NormalWeb"/>
        <w:rPr>
          <w:color w:val="000000"/>
          <w:sz w:val="27"/>
          <w:szCs w:val="27"/>
        </w:rPr>
      </w:pPr>
      <w:r>
        <w:rPr>
          <w:color w:val="000000"/>
          <w:sz w:val="27"/>
          <w:szCs w:val="27"/>
        </w:rPr>
        <w:t xml:space="preserve">Mots-clés : </w:t>
      </w:r>
      <w:r w:rsidRPr="00BA262A">
        <w:rPr>
          <w:i/>
          <w:iCs/>
          <w:color w:val="000000"/>
          <w:sz w:val="27"/>
          <w:szCs w:val="27"/>
        </w:rPr>
        <w:t>Autodétermination ; déficience intellectuelle ; situation de handicap ; orthopédagogie ; qualité de vie ; inclusion</w:t>
      </w:r>
    </w:p>
    <w:p w:rsidR="002F6F4F" w:rsidRPr="00BA262A" w:rsidRDefault="002F6F4F" w:rsidP="00BA262A"/>
    <w:sectPr w:rsidR="002F6F4F" w:rsidRPr="00BA26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45793"/>
    <w:multiLevelType w:val="multilevel"/>
    <w:tmpl w:val="F54C1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13F"/>
    <w:rsid w:val="002F6F4F"/>
    <w:rsid w:val="00865460"/>
    <w:rsid w:val="0087013F"/>
    <w:rsid w:val="00A55215"/>
    <w:rsid w:val="00BA262A"/>
    <w:rsid w:val="00F6267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6EF95"/>
  <w15:chartTrackingRefBased/>
  <w15:docId w15:val="{C18E7D85-0AF1-45EA-947D-7D178984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F62673"/>
    <w:rPr>
      <w:i/>
      <w:iCs/>
    </w:rPr>
  </w:style>
  <w:style w:type="paragraph" w:customStyle="1" w:styleId="titre-article">
    <w:name w:val="titre-article"/>
    <w:basedOn w:val="Normal"/>
    <w:rsid w:val="00F6267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meta">
    <w:name w:val="meta"/>
    <w:basedOn w:val="Normal"/>
    <w:rsid w:val="00F6267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uteur">
    <w:name w:val="auteur"/>
    <w:basedOn w:val="Policepardfaut"/>
    <w:rsid w:val="00F62673"/>
  </w:style>
  <w:style w:type="character" w:styleId="Lienhypertexte">
    <w:name w:val="Hyperlink"/>
    <w:basedOn w:val="Policepardfaut"/>
    <w:uiPriority w:val="99"/>
    <w:semiHidden/>
    <w:unhideWhenUsed/>
    <w:rsid w:val="00F62673"/>
    <w:rPr>
      <w:color w:val="0000FF"/>
      <w:u w:val="single"/>
    </w:rPr>
  </w:style>
  <w:style w:type="paragraph" w:styleId="NormalWeb">
    <w:name w:val="Normal (Web)"/>
    <w:basedOn w:val="Normal"/>
    <w:uiPriority w:val="99"/>
    <w:semiHidden/>
    <w:unhideWhenUsed/>
    <w:rsid w:val="00BA262A"/>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504710">
      <w:bodyDiv w:val="1"/>
      <w:marLeft w:val="0"/>
      <w:marRight w:val="0"/>
      <w:marTop w:val="0"/>
      <w:marBottom w:val="0"/>
      <w:divBdr>
        <w:top w:val="none" w:sz="0" w:space="0" w:color="auto"/>
        <w:left w:val="none" w:sz="0" w:space="0" w:color="auto"/>
        <w:bottom w:val="none" w:sz="0" w:space="0" w:color="auto"/>
        <w:right w:val="none" w:sz="0" w:space="0" w:color="auto"/>
      </w:divBdr>
    </w:div>
    <w:div w:id="173061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908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GEURTS</dc:creator>
  <cp:keywords/>
  <dc:description/>
  <cp:lastModifiedBy>Hélène GEURTS</cp:lastModifiedBy>
  <cp:revision>2</cp:revision>
  <dcterms:created xsi:type="dcterms:W3CDTF">2020-01-07T08:24:00Z</dcterms:created>
  <dcterms:modified xsi:type="dcterms:W3CDTF">2020-01-07T08:24:00Z</dcterms:modified>
</cp:coreProperties>
</file>