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9"/>
        <w:gridCol w:w="2075"/>
        <w:gridCol w:w="2079"/>
        <w:gridCol w:w="2067"/>
      </w:tblGrid>
      <w:tr w:rsidR="00717943" w:rsidRPr="00717943" w:rsidTr="00717943">
        <w:tc>
          <w:tcPr>
            <w:tcW w:w="8516" w:type="dxa"/>
            <w:gridSpan w:val="4"/>
          </w:tcPr>
          <w:p w:rsidR="00717943" w:rsidRPr="00717943" w:rsidRDefault="0071794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17943">
              <w:rPr>
                <w:rFonts w:asciiTheme="majorHAnsi" w:hAnsiTheme="majorHAnsi"/>
                <w:b/>
                <w:sz w:val="22"/>
                <w:szCs w:val="22"/>
              </w:rPr>
              <w:t>Abstract Title (maximum 150 Characters)</w:t>
            </w:r>
          </w:p>
        </w:tc>
      </w:tr>
      <w:tr w:rsidR="00717943" w:rsidRPr="00D66F94" w:rsidTr="00D66F94">
        <w:tc>
          <w:tcPr>
            <w:tcW w:w="8516" w:type="dxa"/>
            <w:gridSpan w:val="4"/>
          </w:tcPr>
          <w:p w:rsidR="00717943" w:rsidRPr="00D66F94" w:rsidRDefault="00365865" w:rsidP="00D66F9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Faulting and stability in a Chalk quarry</w:t>
            </w:r>
          </w:p>
        </w:tc>
      </w:tr>
      <w:tr w:rsidR="00717943" w:rsidRPr="00717943" w:rsidTr="00D66F94">
        <w:tc>
          <w:tcPr>
            <w:tcW w:w="8516" w:type="dxa"/>
            <w:gridSpan w:val="4"/>
          </w:tcPr>
          <w:p w:rsidR="00EC246F" w:rsidRPr="00717943" w:rsidRDefault="00717943" w:rsidP="00D66F9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17943">
              <w:rPr>
                <w:rFonts w:asciiTheme="majorHAnsi" w:hAnsiTheme="majorHAnsi"/>
                <w:b/>
                <w:sz w:val="22"/>
                <w:szCs w:val="22"/>
              </w:rPr>
              <w:t xml:space="preserve">Corresponding Author </w:t>
            </w:r>
            <w:r w:rsidR="00EC246F" w:rsidRPr="00EC246F">
              <w:rPr>
                <w:rFonts w:asciiTheme="majorHAnsi" w:hAnsiTheme="majorHAnsi"/>
                <w:b/>
                <w:i/>
                <w:sz w:val="22"/>
                <w:szCs w:val="22"/>
              </w:rPr>
              <w:t>(Given name first, e.g. John Smith)</w:t>
            </w:r>
          </w:p>
        </w:tc>
      </w:tr>
      <w:tr w:rsidR="00717943" w:rsidRPr="00D66F94" w:rsidTr="00D66F94">
        <w:tc>
          <w:tcPr>
            <w:tcW w:w="8516" w:type="dxa"/>
            <w:gridSpan w:val="4"/>
          </w:tcPr>
          <w:p w:rsidR="00717943" w:rsidRPr="00D66F94" w:rsidRDefault="00365865" w:rsidP="00D66F9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Marie-Laure Wattier</w:t>
            </w:r>
          </w:p>
        </w:tc>
      </w:tr>
      <w:tr w:rsidR="00717943" w:rsidRPr="00D66F94" w:rsidTr="00D66F94">
        <w:tc>
          <w:tcPr>
            <w:tcW w:w="8516" w:type="dxa"/>
            <w:gridSpan w:val="4"/>
          </w:tcPr>
          <w:p w:rsidR="00717943" w:rsidRPr="00D66F94" w:rsidRDefault="00365865" w:rsidP="00D66F9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UMONS, University of Mons</w:t>
            </w:r>
          </w:p>
        </w:tc>
      </w:tr>
      <w:tr w:rsidR="00717943" w:rsidRPr="00D66F94" w:rsidTr="00D66F94">
        <w:tc>
          <w:tcPr>
            <w:tcW w:w="8516" w:type="dxa"/>
            <w:gridSpan w:val="4"/>
          </w:tcPr>
          <w:p w:rsidR="00717943" w:rsidRPr="00D66F94" w:rsidRDefault="00365865" w:rsidP="00D66F9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Assistant</w:t>
            </w:r>
          </w:p>
        </w:tc>
      </w:tr>
      <w:tr w:rsidR="00717943" w:rsidRPr="00D66F94" w:rsidTr="00D66F94">
        <w:tc>
          <w:tcPr>
            <w:tcW w:w="8516" w:type="dxa"/>
            <w:gridSpan w:val="4"/>
          </w:tcPr>
          <w:p w:rsidR="00717943" w:rsidRPr="00D66F94" w:rsidRDefault="00365865" w:rsidP="00D66F9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marie-laure.wattier@umons.ac.be</w:t>
            </w:r>
          </w:p>
        </w:tc>
      </w:tr>
      <w:tr w:rsidR="00717943" w:rsidRPr="00717943" w:rsidTr="00D66F94">
        <w:tc>
          <w:tcPr>
            <w:tcW w:w="8516" w:type="dxa"/>
            <w:gridSpan w:val="4"/>
          </w:tcPr>
          <w:p w:rsidR="00717943" w:rsidRPr="00717943" w:rsidRDefault="00717943" w:rsidP="00D66F9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17943">
              <w:rPr>
                <w:rFonts w:asciiTheme="majorHAnsi" w:hAnsiTheme="majorHAnsi"/>
                <w:b/>
                <w:sz w:val="22"/>
                <w:szCs w:val="22"/>
              </w:rPr>
              <w:t>Co-authors</w:t>
            </w:r>
            <w:r w:rsidR="00EC246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C246F" w:rsidRPr="00EC246F">
              <w:rPr>
                <w:rFonts w:asciiTheme="majorHAnsi" w:hAnsiTheme="majorHAnsi"/>
                <w:b/>
                <w:i/>
                <w:sz w:val="22"/>
                <w:szCs w:val="22"/>
              </w:rPr>
              <w:t>(Given name first, e.g. John Smith)</w:t>
            </w:r>
          </w:p>
        </w:tc>
      </w:tr>
      <w:tr w:rsidR="00717943" w:rsidRPr="00F4373B" w:rsidTr="00D66F94">
        <w:tc>
          <w:tcPr>
            <w:tcW w:w="8516" w:type="dxa"/>
            <w:gridSpan w:val="4"/>
          </w:tcPr>
          <w:p w:rsidR="00717943" w:rsidRPr="00365865" w:rsidRDefault="00365865" w:rsidP="00D66F94">
            <w:pPr>
              <w:rPr>
                <w:rFonts w:asciiTheme="majorHAnsi" w:hAnsiTheme="majorHAnsi"/>
                <w:i/>
                <w:sz w:val="22"/>
                <w:szCs w:val="22"/>
                <w:lang w:val="fr-BE"/>
              </w:rPr>
            </w:pPr>
            <w:r w:rsidRPr="00365865">
              <w:rPr>
                <w:rFonts w:asciiTheme="majorHAnsi" w:hAnsiTheme="majorHAnsi"/>
                <w:i/>
                <w:sz w:val="22"/>
                <w:szCs w:val="22"/>
                <w:lang w:val="fr-BE"/>
              </w:rPr>
              <w:t xml:space="preserve">Sara </w:t>
            </w:r>
            <w:proofErr w:type="spellStart"/>
            <w:r w:rsidRPr="00365865">
              <w:rPr>
                <w:rFonts w:asciiTheme="majorHAnsi" w:hAnsiTheme="majorHAnsi"/>
                <w:i/>
                <w:sz w:val="22"/>
                <w:szCs w:val="22"/>
                <w:lang w:val="fr-BE"/>
              </w:rPr>
              <w:t>Vandycke</w:t>
            </w:r>
            <w:proofErr w:type="spellEnd"/>
            <w:r w:rsidRPr="00365865">
              <w:rPr>
                <w:rFonts w:asciiTheme="majorHAnsi" w:hAnsiTheme="majorHAnsi"/>
                <w:i/>
                <w:sz w:val="22"/>
                <w:szCs w:val="22"/>
                <w:lang w:val="fr-BE"/>
              </w:rPr>
              <w:t xml:space="preserve">, Nicolas Gonze, Fanny Descamps, Maxime Barbier, Jean-Pierre </w:t>
            </w:r>
            <w:proofErr w:type="spellStart"/>
            <w:r w:rsidRPr="00365865">
              <w:rPr>
                <w:rFonts w:asciiTheme="majorHAnsi" w:hAnsiTheme="majorHAnsi"/>
                <w:i/>
                <w:sz w:val="22"/>
                <w:szCs w:val="22"/>
                <w:lang w:val="fr-BE"/>
              </w:rPr>
              <w:t>Tshibangu</w:t>
            </w:r>
            <w:proofErr w:type="spellEnd"/>
          </w:p>
        </w:tc>
      </w:tr>
      <w:tr w:rsidR="00A37E55" w:rsidRPr="00A37E55" w:rsidTr="001907D2">
        <w:tc>
          <w:tcPr>
            <w:tcW w:w="8516" w:type="dxa"/>
            <w:gridSpan w:val="4"/>
          </w:tcPr>
          <w:p w:rsidR="00A37E55" w:rsidRPr="00A37E55" w:rsidRDefault="00A37E55" w:rsidP="001907D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7E55">
              <w:rPr>
                <w:rFonts w:asciiTheme="majorHAnsi" w:hAnsiTheme="majorHAnsi"/>
                <w:b/>
                <w:sz w:val="20"/>
                <w:szCs w:val="20"/>
              </w:rPr>
              <w:t>Technical Theme 1 – Highlight the technical theme most relevant to this abstract</w:t>
            </w:r>
          </w:p>
        </w:tc>
      </w:tr>
      <w:tr w:rsidR="00A37E55" w:rsidRPr="00A37E55" w:rsidTr="001907D2">
        <w:tc>
          <w:tcPr>
            <w:tcW w:w="2129" w:type="dxa"/>
          </w:tcPr>
          <w:p w:rsidR="00A37E55" w:rsidRPr="00A37E55" w:rsidRDefault="00A37E55" w:rsidP="001907D2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 w:cs="Times New Roman"/>
                <w:sz w:val="14"/>
                <w:szCs w:val="14"/>
              </w:rPr>
              <w:t>Case histories of construction and engineering</w:t>
            </w:r>
          </w:p>
        </w:tc>
        <w:tc>
          <w:tcPr>
            <w:tcW w:w="2129" w:type="dxa"/>
          </w:tcPr>
          <w:p w:rsidR="00A37E55" w:rsidRPr="00A37E55" w:rsidRDefault="00A37E55" w:rsidP="001907D2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/>
                <w:sz w:val="14"/>
                <w:szCs w:val="14"/>
              </w:rPr>
              <w:t>Earthworks</w:t>
            </w:r>
          </w:p>
        </w:tc>
        <w:tc>
          <w:tcPr>
            <w:tcW w:w="2129" w:type="dxa"/>
          </w:tcPr>
          <w:p w:rsidR="00A37E55" w:rsidRPr="00A37E55" w:rsidRDefault="00A37E55" w:rsidP="001907D2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/>
                <w:sz w:val="14"/>
                <w:szCs w:val="14"/>
              </w:rPr>
              <w:t>Foundations and piling</w:t>
            </w:r>
          </w:p>
        </w:tc>
        <w:tc>
          <w:tcPr>
            <w:tcW w:w="2129" w:type="dxa"/>
          </w:tcPr>
          <w:p w:rsidR="00A37E55" w:rsidRPr="00A37E55" w:rsidRDefault="00A37E55" w:rsidP="001907D2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 w:cs="Times New Roman"/>
                <w:sz w:val="14"/>
                <w:szCs w:val="14"/>
              </w:rPr>
              <w:t>Future engineering issues</w:t>
            </w:r>
          </w:p>
        </w:tc>
      </w:tr>
      <w:tr w:rsidR="00A37E55" w:rsidRPr="00A37E55" w:rsidTr="001907D2">
        <w:tc>
          <w:tcPr>
            <w:tcW w:w="2129" w:type="dxa"/>
          </w:tcPr>
          <w:p w:rsidR="00A37E55" w:rsidRPr="00A37E55" w:rsidRDefault="00A37E55" w:rsidP="001907D2">
            <w:pPr>
              <w:rPr>
                <w:rFonts w:asciiTheme="majorHAnsi" w:hAnsiTheme="majorHAnsi"/>
                <w:sz w:val="14"/>
                <w:szCs w:val="14"/>
              </w:rPr>
            </w:pPr>
            <w:r w:rsidRPr="00365865">
              <w:rPr>
                <w:rFonts w:asciiTheme="majorHAnsi" w:hAnsiTheme="majorHAnsi"/>
                <w:sz w:val="14"/>
                <w:szCs w:val="14"/>
                <w:highlight w:val="yellow"/>
              </w:rPr>
              <w:t>Geological hazards</w:t>
            </w:r>
          </w:p>
        </w:tc>
        <w:tc>
          <w:tcPr>
            <w:tcW w:w="2129" w:type="dxa"/>
          </w:tcPr>
          <w:p w:rsidR="00A37E55" w:rsidRPr="00A37E55" w:rsidRDefault="00A37E55" w:rsidP="001907D2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/>
                <w:sz w:val="14"/>
                <w:szCs w:val="14"/>
              </w:rPr>
              <w:t>Offshore engineering</w:t>
            </w:r>
          </w:p>
        </w:tc>
        <w:tc>
          <w:tcPr>
            <w:tcW w:w="2129" w:type="dxa"/>
          </w:tcPr>
          <w:p w:rsidR="00A37E55" w:rsidRPr="00A37E55" w:rsidRDefault="00A37E55" w:rsidP="001907D2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 w:cs="Times New Roman"/>
                <w:sz w:val="14"/>
                <w:szCs w:val="14"/>
              </w:rPr>
              <w:t>Site investigation/ characterization</w:t>
            </w:r>
          </w:p>
        </w:tc>
        <w:tc>
          <w:tcPr>
            <w:tcW w:w="2129" w:type="dxa"/>
          </w:tcPr>
          <w:p w:rsidR="00A37E55" w:rsidRPr="00A37E55" w:rsidRDefault="00A37E55" w:rsidP="001907D2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 w:cs="Times New Roman"/>
                <w:sz w:val="14"/>
                <w:szCs w:val="14"/>
              </w:rPr>
              <w:t>Testing – in situ and laboratory</w:t>
            </w:r>
          </w:p>
        </w:tc>
      </w:tr>
      <w:tr w:rsidR="00D40037" w:rsidRPr="00D66F94" w:rsidTr="001907D2">
        <w:tc>
          <w:tcPr>
            <w:tcW w:w="2129" w:type="dxa"/>
          </w:tcPr>
          <w:p w:rsidR="00D40037" w:rsidRPr="00D66F94" w:rsidRDefault="00D40037" w:rsidP="001907D2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D66F94">
              <w:rPr>
                <w:rFonts w:asciiTheme="majorHAnsi" w:hAnsiTheme="majorHAnsi"/>
                <w:sz w:val="16"/>
                <w:szCs w:val="16"/>
              </w:rPr>
              <w:t>Tunnelling</w:t>
            </w:r>
            <w:proofErr w:type="spellEnd"/>
          </w:p>
        </w:tc>
        <w:tc>
          <w:tcPr>
            <w:tcW w:w="2129" w:type="dxa"/>
          </w:tcPr>
          <w:p w:rsidR="00D40037" w:rsidRPr="00D66F94" w:rsidRDefault="00D40037" w:rsidP="001907D2">
            <w:pPr>
              <w:rPr>
                <w:rFonts w:asciiTheme="majorHAnsi" w:hAnsiTheme="majorHAnsi"/>
                <w:sz w:val="16"/>
                <w:szCs w:val="16"/>
              </w:rPr>
            </w:pPr>
            <w:r w:rsidRPr="00D66F94">
              <w:rPr>
                <w:rFonts w:asciiTheme="majorHAnsi" w:hAnsiTheme="majorHAnsi" w:cs="Times New Roman"/>
                <w:sz w:val="16"/>
                <w:szCs w:val="16"/>
              </w:rPr>
              <w:t>Water and the environment</w:t>
            </w:r>
          </w:p>
        </w:tc>
        <w:tc>
          <w:tcPr>
            <w:tcW w:w="2129" w:type="dxa"/>
          </w:tcPr>
          <w:p w:rsidR="00D40037" w:rsidRPr="00D66F94" w:rsidRDefault="00D40037" w:rsidP="001907D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9" w:type="dxa"/>
          </w:tcPr>
          <w:p w:rsidR="00D40037" w:rsidRPr="00D66F94" w:rsidRDefault="00D40037" w:rsidP="001907D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37E55" w:rsidRPr="00A37E55" w:rsidTr="001907D2">
        <w:tc>
          <w:tcPr>
            <w:tcW w:w="8516" w:type="dxa"/>
            <w:gridSpan w:val="4"/>
          </w:tcPr>
          <w:p w:rsidR="00A37E55" w:rsidRPr="00A37E55" w:rsidRDefault="00A37E55" w:rsidP="001907D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7E55">
              <w:rPr>
                <w:rFonts w:asciiTheme="majorHAnsi" w:hAnsiTheme="majorHAnsi"/>
                <w:b/>
                <w:sz w:val="20"/>
                <w:szCs w:val="20"/>
              </w:rPr>
              <w:t xml:space="preserve">Technical Theme 2 – Highlight the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A37E55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7E55">
              <w:rPr>
                <w:rFonts w:asciiTheme="majorHAnsi" w:hAnsiTheme="majorHAnsi"/>
                <w:b/>
                <w:sz w:val="20"/>
                <w:szCs w:val="20"/>
              </w:rPr>
              <w:t>technical theme most relevant to this abstract</w:t>
            </w:r>
          </w:p>
        </w:tc>
      </w:tr>
      <w:tr w:rsidR="00A37E55" w:rsidRPr="00A37E55" w:rsidTr="001907D2">
        <w:tc>
          <w:tcPr>
            <w:tcW w:w="2129" w:type="dxa"/>
          </w:tcPr>
          <w:p w:rsidR="00A37E55" w:rsidRPr="00A37E55" w:rsidRDefault="00A37E55" w:rsidP="001907D2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 w:cs="Times New Roman"/>
                <w:sz w:val="14"/>
                <w:szCs w:val="14"/>
              </w:rPr>
              <w:t>Case histories of construction and engineering</w:t>
            </w:r>
          </w:p>
        </w:tc>
        <w:tc>
          <w:tcPr>
            <w:tcW w:w="2129" w:type="dxa"/>
          </w:tcPr>
          <w:p w:rsidR="00A37E55" w:rsidRPr="00A37E55" w:rsidRDefault="00A37E55" w:rsidP="001907D2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/>
                <w:sz w:val="14"/>
                <w:szCs w:val="14"/>
              </w:rPr>
              <w:t>Earthworks</w:t>
            </w:r>
          </w:p>
        </w:tc>
        <w:tc>
          <w:tcPr>
            <w:tcW w:w="2129" w:type="dxa"/>
          </w:tcPr>
          <w:p w:rsidR="00A37E55" w:rsidRPr="00A37E55" w:rsidRDefault="00A37E55" w:rsidP="001907D2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/>
                <w:sz w:val="14"/>
                <w:szCs w:val="14"/>
              </w:rPr>
              <w:t>Foundations and piling</w:t>
            </w:r>
          </w:p>
        </w:tc>
        <w:tc>
          <w:tcPr>
            <w:tcW w:w="2129" w:type="dxa"/>
          </w:tcPr>
          <w:p w:rsidR="00A37E55" w:rsidRPr="00A37E55" w:rsidRDefault="00A37E55" w:rsidP="001907D2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 w:cs="Times New Roman"/>
                <w:sz w:val="14"/>
                <w:szCs w:val="14"/>
              </w:rPr>
              <w:t>Future engineering issues</w:t>
            </w:r>
          </w:p>
        </w:tc>
      </w:tr>
      <w:tr w:rsidR="00A37E55" w:rsidRPr="00A37E55" w:rsidTr="001907D2">
        <w:tc>
          <w:tcPr>
            <w:tcW w:w="2129" w:type="dxa"/>
          </w:tcPr>
          <w:p w:rsidR="00A37E55" w:rsidRPr="00A37E55" w:rsidRDefault="00A37E55" w:rsidP="001907D2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/>
                <w:sz w:val="14"/>
                <w:szCs w:val="14"/>
              </w:rPr>
              <w:t>Geological hazards</w:t>
            </w:r>
          </w:p>
        </w:tc>
        <w:tc>
          <w:tcPr>
            <w:tcW w:w="2129" w:type="dxa"/>
          </w:tcPr>
          <w:p w:rsidR="00A37E55" w:rsidRPr="00A37E55" w:rsidRDefault="00A37E55" w:rsidP="001907D2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/>
                <w:sz w:val="14"/>
                <w:szCs w:val="14"/>
              </w:rPr>
              <w:t>Offshore engineering</w:t>
            </w:r>
          </w:p>
        </w:tc>
        <w:tc>
          <w:tcPr>
            <w:tcW w:w="2129" w:type="dxa"/>
          </w:tcPr>
          <w:p w:rsidR="00A37E55" w:rsidRPr="00A37E55" w:rsidRDefault="00A37E55" w:rsidP="001907D2">
            <w:pPr>
              <w:rPr>
                <w:rFonts w:asciiTheme="majorHAnsi" w:hAnsiTheme="majorHAnsi"/>
                <w:sz w:val="14"/>
                <w:szCs w:val="14"/>
              </w:rPr>
            </w:pPr>
            <w:r w:rsidRPr="00365865">
              <w:rPr>
                <w:rFonts w:asciiTheme="majorHAnsi" w:hAnsiTheme="majorHAnsi" w:cs="Times New Roman"/>
                <w:sz w:val="14"/>
                <w:szCs w:val="14"/>
                <w:highlight w:val="yellow"/>
              </w:rPr>
              <w:t>Site investigation/ characterization</w:t>
            </w:r>
          </w:p>
        </w:tc>
        <w:tc>
          <w:tcPr>
            <w:tcW w:w="2129" w:type="dxa"/>
          </w:tcPr>
          <w:p w:rsidR="00A37E55" w:rsidRPr="00A37E55" w:rsidRDefault="00A37E55" w:rsidP="001907D2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 w:cs="Times New Roman"/>
                <w:sz w:val="14"/>
                <w:szCs w:val="14"/>
              </w:rPr>
              <w:t>Testing – in situ and laboratory</w:t>
            </w:r>
          </w:p>
        </w:tc>
      </w:tr>
      <w:tr w:rsidR="00D40037" w:rsidRPr="00D66F94" w:rsidTr="001907D2">
        <w:tc>
          <w:tcPr>
            <w:tcW w:w="2129" w:type="dxa"/>
          </w:tcPr>
          <w:p w:rsidR="00D40037" w:rsidRPr="00D66F94" w:rsidRDefault="00D40037" w:rsidP="001907D2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D66F94">
              <w:rPr>
                <w:rFonts w:asciiTheme="majorHAnsi" w:hAnsiTheme="majorHAnsi"/>
                <w:sz w:val="16"/>
                <w:szCs w:val="16"/>
              </w:rPr>
              <w:t>Tunnelling</w:t>
            </w:r>
            <w:proofErr w:type="spellEnd"/>
          </w:p>
        </w:tc>
        <w:tc>
          <w:tcPr>
            <w:tcW w:w="2129" w:type="dxa"/>
          </w:tcPr>
          <w:p w:rsidR="00D40037" w:rsidRPr="00D66F94" w:rsidRDefault="00D40037" w:rsidP="001907D2">
            <w:pPr>
              <w:rPr>
                <w:rFonts w:asciiTheme="majorHAnsi" w:hAnsiTheme="majorHAnsi"/>
                <w:sz w:val="16"/>
                <w:szCs w:val="16"/>
              </w:rPr>
            </w:pPr>
            <w:r w:rsidRPr="00D66F94">
              <w:rPr>
                <w:rFonts w:asciiTheme="majorHAnsi" w:hAnsiTheme="majorHAnsi" w:cs="Times New Roman"/>
                <w:sz w:val="16"/>
                <w:szCs w:val="16"/>
              </w:rPr>
              <w:t>Water and the environment</w:t>
            </w:r>
          </w:p>
        </w:tc>
        <w:tc>
          <w:tcPr>
            <w:tcW w:w="2129" w:type="dxa"/>
          </w:tcPr>
          <w:p w:rsidR="00D40037" w:rsidRPr="00D66F94" w:rsidRDefault="00D40037" w:rsidP="001907D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9" w:type="dxa"/>
          </w:tcPr>
          <w:p w:rsidR="00D40037" w:rsidRPr="00D66F94" w:rsidRDefault="00D40037" w:rsidP="001907D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17943" w:rsidRPr="00A37E55" w:rsidTr="00717943">
        <w:tc>
          <w:tcPr>
            <w:tcW w:w="8516" w:type="dxa"/>
            <w:gridSpan w:val="4"/>
          </w:tcPr>
          <w:p w:rsidR="00717943" w:rsidRPr="00A37E55" w:rsidRDefault="007179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7E55">
              <w:rPr>
                <w:rFonts w:asciiTheme="majorHAnsi" w:hAnsiTheme="majorHAnsi"/>
                <w:b/>
                <w:sz w:val="20"/>
                <w:szCs w:val="20"/>
              </w:rPr>
              <w:t xml:space="preserve">Technical Theme </w:t>
            </w:r>
            <w:r w:rsidR="00A37E55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A37E55" w:rsidRPr="00A37E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7E55">
              <w:rPr>
                <w:rFonts w:asciiTheme="majorHAnsi" w:hAnsiTheme="majorHAnsi"/>
                <w:b/>
                <w:sz w:val="20"/>
                <w:szCs w:val="20"/>
              </w:rPr>
              <w:t xml:space="preserve">– Highlight the </w:t>
            </w:r>
            <w:r w:rsidR="00A37E55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A37E55" w:rsidRPr="00A37E55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A37E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7E55">
              <w:rPr>
                <w:rFonts w:asciiTheme="majorHAnsi" w:hAnsiTheme="majorHAnsi"/>
                <w:b/>
                <w:sz w:val="20"/>
                <w:szCs w:val="20"/>
              </w:rPr>
              <w:t>technical theme most relevant to this abstract</w:t>
            </w:r>
          </w:p>
        </w:tc>
      </w:tr>
      <w:tr w:rsidR="00D66F94" w:rsidRPr="00A37E55" w:rsidTr="00D66F94">
        <w:tc>
          <w:tcPr>
            <w:tcW w:w="2129" w:type="dxa"/>
          </w:tcPr>
          <w:p w:rsidR="00D66F94" w:rsidRPr="00365865" w:rsidRDefault="00D66F94" w:rsidP="00D66F94">
            <w:pPr>
              <w:rPr>
                <w:rFonts w:asciiTheme="majorHAnsi" w:hAnsiTheme="majorHAnsi"/>
                <w:sz w:val="14"/>
                <w:szCs w:val="14"/>
                <w:highlight w:val="yellow"/>
              </w:rPr>
            </w:pPr>
            <w:r w:rsidRPr="00365865">
              <w:rPr>
                <w:rFonts w:asciiTheme="majorHAnsi" w:hAnsiTheme="majorHAnsi" w:cs="Times New Roman"/>
                <w:sz w:val="14"/>
                <w:szCs w:val="14"/>
                <w:highlight w:val="yellow"/>
              </w:rPr>
              <w:t>Case histories of construction and engineering</w:t>
            </w:r>
          </w:p>
        </w:tc>
        <w:tc>
          <w:tcPr>
            <w:tcW w:w="2129" w:type="dxa"/>
          </w:tcPr>
          <w:p w:rsidR="00D66F94" w:rsidRPr="00A37E55" w:rsidRDefault="00D66F94" w:rsidP="00D66F94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/>
                <w:sz w:val="14"/>
                <w:szCs w:val="14"/>
              </w:rPr>
              <w:t>Earthworks</w:t>
            </w:r>
          </w:p>
        </w:tc>
        <w:tc>
          <w:tcPr>
            <w:tcW w:w="2129" w:type="dxa"/>
          </w:tcPr>
          <w:p w:rsidR="00D66F94" w:rsidRPr="00A37E55" w:rsidRDefault="00D66F94" w:rsidP="00D66F94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/>
                <w:sz w:val="14"/>
                <w:szCs w:val="14"/>
              </w:rPr>
              <w:t>Foundations and piling</w:t>
            </w:r>
          </w:p>
        </w:tc>
        <w:tc>
          <w:tcPr>
            <w:tcW w:w="2129" w:type="dxa"/>
          </w:tcPr>
          <w:p w:rsidR="00D66F94" w:rsidRPr="00A37E55" w:rsidRDefault="00D66F94" w:rsidP="00D66F94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 w:cs="Times New Roman"/>
                <w:sz w:val="14"/>
                <w:szCs w:val="14"/>
              </w:rPr>
              <w:t>Future engineering issues</w:t>
            </w:r>
          </w:p>
        </w:tc>
      </w:tr>
      <w:tr w:rsidR="00D66F94" w:rsidRPr="00A37E55" w:rsidTr="00D66F94">
        <w:tc>
          <w:tcPr>
            <w:tcW w:w="2129" w:type="dxa"/>
          </w:tcPr>
          <w:p w:rsidR="00D66F94" w:rsidRPr="00A37E55" w:rsidRDefault="00D66F94" w:rsidP="00D66F94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/>
                <w:sz w:val="14"/>
                <w:szCs w:val="14"/>
              </w:rPr>
              <w:t>Geological hazards</w:t>
            </w:r>
          </w:p>
        </w:tc>
        <w:tc>
          <w:tcPr>
            <w:tcW w:w="2129" w:type="dxa"/>
          </w:tcPr>
          <w:p w:rsidR="00D66F94" w:rsidRPr="00A37E55" w:rsidRDefault="00D66F94" w:rsidP="00D66F94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/>
                <w:sz w:val="14"/>
                <w:szCs w:val="14"/>
              </w:rPr>
              <w:t>Offshore engineering</w:t>
            </w:r>
          </w:p>
        </w:tc>
        <w:tc>
          <w:tcPr>
            <w:tcW w:w="2129" w:type="dxa"/>
          </w:tcPr>
          <w:p w:rsidR="00D66F94" w:rsidRPr="00A37E55" w:rsidRDefault="00D66F94" w:rsidP="00D66F94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 w:cs="Times New Roman"/>
                <w:sz w:val="14"/>
                <w:szCs w:val="14"/>
              </w:rPr>
              <w:t>Site investigation/ characterization</w:t>
            </w:r>
          </w:p>
        </w:tc>
        <w:tc>
          <w:tcPr>
            <w:tcW w:w="2129" w:type="dxa"/>
          </w:tcPr>
          <w:p w:rsidR="00D66F94" w:rsidRPr="00A37E55" w:rsidRDefault="00D66F94" w:rsidP="00D66F94">
            <w:pPr>
              <w:rPr>
                <w:rFonts w:asciiTheme="majorHAnsi" w:hAnsiTheme="majorHAnsi"/>
                <w:sz w:val="14"/>
                <w:szCs w:val="14"/>
              </w:rPr>
            </w:pPr>
            <w:r w:rsidRPr="00A37E55">
              <w:rPr>
                <w:rFonts w:asciiTheme="majorHAnsi" w:hAnsiTheme="majorHAnsi" w:cs="Times New Roman"/>
                <w:sz w:val="14"/>
                <w:szCs w:val="14"/>
              </w:rPr>
              <w:t>Testing – in situ and laboratory</w:t>
            </w:r>
          </w:p>
        </w:tc>
      </w:tr>
      <w:tr w:rsidR="00D66F94" w:rsidRPr="00D66F94" w:rsidTr="00D66F94">
        <w:tc>
          <w:tcPr>
            <w:tcW w:w="2129" w:type="dxa"/>
          </w:tcPr>
          <w:p w:rsidR="00D66F94" w:rsidRPr="00D66F94" w:rsidRDefault="00D66F94" w:rsidP="00D66F94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D66F94">
              <w:rPr>
                <w:rFonts w:asciiTheme="majorHAnsi" w:hAnsiTheme="majorHAnsi"/>
                <w:sz w:val="16"/>
                <w:szCs w:val="16"/>
              </w:rPr>
              <w:t>Tunnelling</w:t>
            </w:r>
            <w:proofErr w:type="spellEnd"/>
          </w:p>
        </w:tc>
        <w:tc>
          <w:tcPr>
            <w:tcW w:w="2129" w:type="dxa"/>
          </w:tcPr>
          <w:p w:rsidR="00D66F94" w:rsidRPr="00D66F94" w:rsidRDefault="00D66F94" w:rsidP="00D66F94">
            <w:pPr>
              <w:rPr>
                <w:rFonts w:asciiTheme="majorHAnsi" w:hAnsiTheme="majorHAnsi"/>
                <w:sz w:val="16"/>
                <w:szCs w:val="16"/>
              </w:rPr>
            </w:pPr>
            <w:r w:rsidRPr="00D66F94">
              <w:rPr>
                <w:rFonts w:asciiTheme="majorHAnsi" w:hAnsiTheme="majorHAnsi" w:cs="Times New Roman"/>
                <w:sz w:val="16"/>
                <w:szCs w:val="16"/>
              </w:rPr>
              <w:t>Water and the environment</w:t>
            </w:r>
          </w:p>
        </w:tc>
        <w:tc>
          <w:tcPr>
            <w:tcW w:w="2129" w:type="dxa"/>
          </w:tcPr>
          <w:p w:rsidR="00D66F94" w:rsidRPr="00D66F94" w:rsidRDefault="00D66F94" w:rsidP="00D66F9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9" w:type="dxa"/>
          </w:tcPr>
          <w:p w:rsidR="00D66F94" w:rsidRPr="00D66F94" w:rsidRDefault="00D66F94" w:rsidP="00D66F9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17943" w:rsidRPr="00D66F94" w:rsidTr="00D66F94">
        <w:tc>
          <w:tcPr>
            <w:tcW w:w="8516" w:type="dxa"/>
            <w:gridSpan w:val="4"/>
          </w:tcPr>
          <w:p w:rsidR="00717943" w:rsidRPr="00D66F94" w:rsidRDefault="00D66F94" w:rsidP="00D66F9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66F94">
              <w:rPr>
                <w:rFonts w:asciiTheme="majorHAnsi" w:hAnsiTheme="majorHAnsi"/>
                <w:b/>
                <w:sz w:val="22"/>
                <w:szCs w:val="22"/>
              </w:rPr>
              <w:t>Paper type – Highlight the preferred format of the submission, if abstract is accepted</w:t>
            </w:r>
          </w:p>
        </w:tc>
      </w:tr>
      <w:tr w:rsidR="00D66F94" w:rsidRPr="00D66F94" w:rsidTr="00D66F94">
        <w:tc>
          <w:tcPr>
            <w:tcW w:w="4258" w:type="dxa"/>
            <w:gridSpan w:val="2"/>
          </w:tcPr>
          <w:p w:rsidR="00D66F94" w:rsidRPr="00D66F94" w:rsidRDefault="00D66F94" w:rsidP="00D66F94">
            <w:pPr>
              <w:rPr>
                <w:rFonts w:asciiTheme="majorHAnsi" w:hAnsiTheme="majorHAnsi"/>
                <w:sz w:val="16"/>
                <w:szCs w:val="16"/>
              </w:rPr>
            </w:pPr>
            <w:r w:rsidRPr="00D66F94">
              <w:rPr>
                <w:rFonts w:asciiTheme="majorHAnsi" w:hAnsiTheme="majorHAnsi"/>
                <w:sz w:val="16"/>
                <w:szCs w:val="16"/>
              </w:rPr>
              <w:t>Paper</w:t>
            </w:r>
          </w:p>
        </w:tc>
        <w:tc>
          <w:tcPr>
            <w:tcW w:w="4258" w:type="dxa"/>
            <w:gridSpan w:val="2"/>
          </w:tcPr>
          <w:p w:rsidR="00D66F94" w:rsidRPr="00D66F94" w:rsidRDefault="00D66F94" w:rsidP="00D66F94">
            <w:pPr>
              <w:rPr>
                <w:rFonts w:asciiTheme="majorHAnsi" w:hAnsiTheme="majorHAnsi"/>
                <w:sz w:val="16"/>
                <w:szCs w:val="16"/>
              </w:rPr>
            </w:pPr>
            <w:r w:rsidRPr="00365865">
              <w:rPr>
                <w:rFonts w:asciiTheme="majorHAnsi" w:hAnsiTheme="majorHAnsi"/>
                <w:sz w:val="16"/>
                <w:szCs w:val="16"/>
                <w:highlight w:val="yellow"/>
              </w:rPr>
              <w:t>Poster</w:t>
            </w:r>
          </w:p>
        </w:tc>
      </w:tr>
      <w:tr w:rsidR="00717943" w:rsidRPr="00D66F94" w:rsidTr="00717943">
        <w:tc>
          <w:tcPr>
            <w:tcW w:w="8516" w:type="dxa"/>
            <w:gridSpan w:val="4"/>
          </w:tcPr>
          <w:p w:rsidR="00717943" w:rsidRPr="00D66F94" w:rsidRDefault="00D66F9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66F94">
              <w:rPr>
                <w:rFonts w:asciiTheme="majorHAnsi" w:hAnsiTheme="majorHAnsi"/>
                <w:b/>
                <w:sz w:val="22"/>
                <w:szCs w:val="22"/>
              </w:rPr>
              <w:t>Abstract</w:t>
            </w:r>
          </w:p>
        </w:tc>
      </w:tr>
      <w:tr w:rsidR="00717943" w:rsidRPr="00717943" w:rsidTr="00717943">
        <w:tc>
          <w:tcPr>
            <w:tcW w:w="8516" w:type="dxa"/>
            <w:gridSpan w:val="4"/>
          </w:tcPr>
          <w:p w:rsidR="00365865" w:rsidRDefault="00365865" w:rsidP="00D66F9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Fractures and faulting in Chalk result from a </w:t>
            </w:r>
            <w:r w:rsidR="00FF2F94">
              <w:rPr>
                <w:rFonts w:asciiTheme="majorHAnsi" w:hAnsiTheme="majorHAnsi"/>
                <w:i/>
                <w:sz w:val="22"/>
                <w:szCs w:val="22"/>
              </w:rPr>
              <w:t>brittle</w:t>
            </w:r>
            <w:r w:rsidR="001F3892">
              <w:rPr>
                <w:rFonts w:asciiTheme="majorHAnsi" w:hAnsiTheme="majorHAnsi"/>
                <w:i/>
                <w:sz w:val="22"/>
                <w:szCs w:val="22"/>
              </w:rPr>
              <w:t xml:space="preserve"> tectonic context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leading to structures with preferred definitions and geometries. When quarrying, the </w:t>
            </w:r>
            <w:r w:rsidR="0070713E">
              <w:rPr>
                <w:rFonts w:asciiTheme="majorHAnsi" w:hAnsiTheme="majorHAnsi"/>
                <w:i/>
                <w:sz w:val="22"/>
                <w:szCs w:val="22"/>
              </w:rPr>
              <w:t xml:space="preserve">geometry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of the exploitation should account for the directions of major fractures and faults</w:t>
            </w:r>
            <w:r w:rsidR="001F3892">
              <w:rPr>
                <w:rFonts w:asciiTheme="majorHAnsi" w:hAnsiTheme="majorHAnsi"/>
                <w:i/>
                <w:sz w:val="22"/>
                <w:szCs w:val="22"/>
              </w:rPr>
              <w:t xml:space="preserve"> for stability purposes</w:t>
            </w:r>
            <w:r w:rsidR="001907D2">
              <w:rPr>
                <w:rFonts w:asciiTheme="majorHAnsi" w:hAnsiTheme="majorHAnsi"/>
                <w:i/>
                <w:sz w:val="22"/>
                <w:szCs w:val="22"/>
              </w:rPr>
              <w:t>.</w:t>
            </w:r>
          </w:p>
          <w:p w:rsidR="001F3892" w:rsidRDefault="001F3892" w:rsidP="00D66F94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5E2837" w:rsidRDefault="001F3892" w:rsidP="00D66F9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A systematic structural survey </w:t>
            </w:r>
            <w:proofErr w:type="gramStart"/>
            <w:r>
              <w:rPr>
                <w:rFonts w:asciiTheme="majorHAnsi" w:hAnsiTheme="majorHAnsi"/>
                <w:i/>
                <w:sz w:val="22"/>
                <w:szCs w:val="22"/>
              </w:rPr>
              <w:t>was performed</w:t>
            </w:r>
            <w:proofErr w:type="gramEnd"/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in a Chalk quarry with </w:t>
            </w:r>
            <w:r w:rsidR="004500C0">
              <w:rPr>
                <w:rFonts w:asciiTheme="majorHAnsi" w:hAnsiTheme="majorHAnsi"/>
                <w:i/>
                <w:sz w:val="22"/>
                <w:szCs w:val="22"/>
              </w:rPr>
              <w:t xml:space="preserve">localization and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measurement of</w:t>
            </w:r>
            <w:r w:rsidR="00FF2F94">
              <w:rPr>
                <w:rFonts w:asciiTheme="majorHAnsi" w:hAnsiTheme="majorHAnsi"/>
                <w:i/>
                <w:sz w:val="22"/>
                <w:szCs w:val="22"/>
              </w:rPr>
              <w:t xml:space="preserve"> geometry (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dip</w:t>
            </w:r>
            <w:r w:rsidR="004500C0">
              <w:rPr>
                <w:rFonts w:asciiTheme="majorHAnsi" w:hAnsiTheme="majorHAnsi"/>
                <w:i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direction</w:t>
            </w:r>
            <w:r w:rsidR="00FF2F94"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a</w:t>
            </w:r>
            <w:r w:rsidR="00FF2F94">
              <w:rPr>
                <w:rFonts w:asciiTheme="majorHAnsi" w:hAnsiTheme="majorHAnsi"/>
                <w:i/>
                <w:sz w:val="22"/>
                <w:szCs w:val="22"/>
              </w:rPr>
              <w:t>nd classification of fractures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. </w:t>
            </w:r>
            <w:r w:rsidR="004500C0">
              <w:rPr>
                <w:rFonts w:asciiTheme="majorHAnsi" w:hAnsiTheme="majorHAnsi"/>
                <w:i/>
                <w:sz w:val="22"/>
                <w:szCs w:val="22"/>
              </w:rPr>
              <w:t xml:space="preserve">Two major </w:t>
            </w:r>
            <w:r w:rsidR="005E2837">
              <w:rPr>
                <w:rFonts w:asciiTheme="majorHAnsi" w:hAnsiTheme="majorHAnsi"/>
                <w:i/>
                <w:sz w:val="22"/>
                <w:szCs w:val="22"/>
              </w:rPr>
              <w:t xml:space="preserve">faulting </w:t>
            </w:r>
            <w:r w:rsidR="00FF2F94">
              <w:rPr>
                <w:rFonts w:asciiTheme="majorHAnsi" w:hAnsiTheme="majorHAnsi"/>
                <w:i/>
                <w:sz w:val="22"/>
                <w:szCs w:val="22"/>
              </w:rPr>
              <w:t xml:space="preserve">directions </w:t>
            </w:r>
            <w:proofErr w:type="gramStart"/>
            <w:r w:rsidR="00FF2F94">
              <w:rPr>
                <w:rFonts w:asciiTheme="majorHAnsi" w:hAnsiTheme="majorHAnsi"/>
                <w:i/>
                <w:sz w:val="22"/>
                <w:szCs w:val="22"/>
              </w:rPr>
              <w:t>are identified</w:t>
            </w:r>
            <w:proofErr w:type="gramEnd"/>
            <w:r w:rsidR="005E2837">
              <w:rPr>
                <w:rFonts w:asciiTheme="majorHAnsi" w:hAnsiTheme="majorHAnsi"/>
                <w:i/>
                <w:sz w:val="22"/>
                <w:szCs w:val="22"/>
              </w:rPr>
              <w:t xml:space="preserve">, with </w:t>
            </w:r>
            <w:r w:rsidR="004500C0">
              <w:rPr>
                <w:rFonts w:asciiTheme="majorHAnsi" w:hAnsiTheme="majorHAnsi"/>
                <w:i/>
                <w:sz w:val="22"/>
                <w:szCs w:val="22"/>
              </w:rPr>
              <w:t xml:space="preserve">a high dip angle (above 60°) </w:t>
            </w:r>
            <w:r w:rsidR="000B2753">
              <w:rPr>
                <w:rFonts w:asciiTheme="majorHAnsi" w:hAnsiTheme="majorHAnsi"/>
                <w:i/>
                <w:sz w:val="22"/>
                <w:szCs w:val="22"/>
              </w:rPr>
              <w:t>to the South</w:t>
            </w:r>
            <w:r w:rsidR="004500C0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r w:rsidR="004500C0" w:rsidRPr="004500C0">
              <w:t xml:space="preserve"> </w:t>
            </w:r>
            <w:r w:rsidR="004500C0" w:rsidRPr="004500C0">
              <w:rPr>
                <w:rFonts w:asciiTheme="majorHAnsi" w:hAnsiTheme="majorHAnsi"/>
                <w:i/>
                <w:sz w:val="22"/>
                <w:szCs w:val="22"/>
              </w:rPr>
              <w:t xml:space="preserve">136 faults </w:t>
            </w:r>
            <w:proofErr w:type="gramStart"/>
            <w:r w:rsidR="004500C0" w:rsidRPr="004500C0">
              <w:rPr>
                <w:rFonts w:asciiTheme="majorHAnsi" w:hAnsiTheme="majorHAnsi"/>
                <w:i/>
                <w:sz w:val="22"/>
                <w:szCs w:val="22"/>
              </w:rPr>
              <w:t xml:space="preserve">are identified and well distributed </w:t>
            </w:r>
            <w:r w:rsidR="005E2837">
              <w:rPr>
                <w:rFonts w:asciiTheme="majorHAnsi" w:hAnsiTheme="majorHAnsi"/>
                <w:i/>
                <w:sz w:val="22"/>
                <w:szCs w:val="22"/>
              </w:rPr>
              <w:t>throughout</w:t>
            </w:r>
            <w:r w:rsidR="004500C0" w:rsidRPr="004500C0">
              <w:rPr>
                <w:rFonts w:asciiTheme="majorHAnsi" w:hAnsiTheme="majorHAnsi"/>
                <w:i/>
                <w:sz w:val="22"/>
                <w:szCs w:val="22"/>
              </w:rPr>
              <w:t xml:space="preserve"> the site</w:t>
            </w:r>
            <w:proofErr w:type="gramEnd"/>
            <w:r w:rsidR="004500C0" w:rsidRPr="004500C0">
              <w:rPr>
                <w:rFonts w:asciiTheme="majorHAnsi" w:hAnsiTheme="majorHAnsi"/>
                <w:i/>
                <w:sz w:val="22"/>
                <w:szCs w:val="22"/>
              </w:rPr>
              <w:t xml:space="preserve">. Most of them are normal faults but some strike-slip faults clearly appear. </w:t>
            </w:r>
            <w:r w:rsidR="005E2837">
              <w:rPr>
                <w:rFonts w:asciiTheme="majorHAnsi" w:hAnsiTheme="majorHAnsi"/>
                <w:i/>
                <w:sz w:val="22"/>
                <w:szCs w:val="22"/>
              </w:rPr>
              <w:t xml:space="preserve">Joints are generally vertical with 2 main directions and a </w:t>
            </w:r>
            <w:r w:rsidR="00FF2F94">
              <w:rPr>
                <w:rFonts w:asciiTheme="majorHAnsi" w:hAnsiTheme="majorHAnsi"/>
                <w:i/>
                <w:sz w:val="22"/>
                <w:szCs w:val="22"/>
              </w:rPr>
              <w:t>regularly spaced</w:t>
            </w:r>
            <w:r w:rsidR="005E2837">
              <w:rPr>
                <w:rFonts w:asciiTheme="majorHAnsi" w:hAnsiTheme="majorHAnsi"/>
                <w:i/>
                <w:sz w:val="22"/>
                <w:szCs w:val="22"/>
              </w:rPr>
              <w:t>.</w:t>
            </w:r>
          </w:p>
          <w:p w:rsidR="005E2837" w:rsidRDefault="005E2837" w:rsidP="00D66F94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2C231C" w:rsidRPr="002C231C" w:rsidRDefault="001F3892" w:rsidP="002C231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231C">
              <w:rPr>
                <w:rFonts w:asciiTheme="majorHAnsi" w:hAnsiTheme="majorHAnsi"/>
                <w:i/>
                <w:sz w:val="22"/>
                <w:szCs w:val="22"/>
              </w:rPr>
              <w:t xml:space="preserve">Structural data </w:t>
            </w:r>
            <w:proofErr w:type="gramStart"/>
            <w:r w:rsidRPr="002C231C">
              <w:rPr>
                <w:rFonts w:asciiTheme="majorHAnsi" w:hAnsiTheme="majorHAnsi"/>
                <w:i/>
                <w:sz w:val="22"/>
                <w:szCs w:val="22"/>
              </w:rPr>
              <w:t>are first integrated</w:t>
            </w:r>
            <w:proofErr w:type="gramEnd"/>
            <w:r w:rsidRPr="002C231C">
              <w:rPr>
                <w:rFonts w:asciiTheme="majorHAnsi" w:hAnsiTheme="majorHAnsi"/>
                <w:i/>
                <w:sz w:val="22"/>
                <w:szCs w:val="22"/>
              </w:rPr>
              <w:t xml:space="preserve"> in a three-dimensional geological and geometrical model of the quarry.</w:t>
            </w:r>
            <w:r w:rsidR="002C231C" w:rsidRPr="002C231C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2C231C">
              <w:rPr>
                <w:rFonts w:asciiTheme="majorHAnsi" w:hAnsiTheme="majorHAnsi"/>
                <w:i/>
                <w:sz w:val="22"/>
                <w:szCs w:val="22"/>
              </w:rPr>
              <w:t>This model shows, in some</w:t>
            </w:r>
            <w:r w:rsidR="002C231C" w:rsidRPr="002C231C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2C231C">
              <w:rPr>
                <w:rFonts w:asciiTheme="majorHAnsi" w:hAnsiTheme="majorHAnsi"/>
                <w:i/>
                <w:sz w:val="22"/>
                <w:szCs w:val="22"/>
              </w:rPr>
              <w:t>places</w:t>
            </w:r>
            <w:r w:rsidR="002C231C" w:rsidRPr="002C231C">
              <w:rPr>
                <w:rFonts w:asciiTheme="majorHAnsi" w:hAnsiTheme="majorHAnsi"/>
                <w:i/>
                <w:sz w:val="22"/>
                <w:szCs w:val="22"/>
              </w:rPr>
              <w:t xml:space="preserve">, </w:t>
            </w:r>
            <w:r w:rsidR="002C231C">
              <w:rPr>
                <w:rFonts w:asciiTheme="majorHAnsi" w:hAnsiTheme="majorHAnsi"/>
                <w:i/>
                <w:sz w:val="22"/>
                <w:szCs w:val="22"/>
              </w:rPr>
              <w:t>that</w:t>
            </w:r>
            <w:r w:rsidR="002C231C" w:rsidRPr="002C231C">
              <w:rPr>
                <w:rFonts w:asciiTheme="majorHAnsi" w:hAnsiTheme="majorHAnsi"/>
                <w:i/>
                <w:sz w:val="22"/>
                <w:szCs w:val="22"/>
              </w:rPr>
              <w:t xml:space="preserve"> the direction of the bench </w:t>
            </w:r>
            <w:r w:rsidR="006C1053">
              <w:rPr>
                <w:rFonts w:asciiTheme="majorHAnsi" w:hAnsiTheme="majorHAnsi"/>
                <w:i/>
                <w:sz w:val="22"/>
                <w:szCs w:val="22"/>
              </w:rPr>
              <w:t xml:space="preserve">face </w:t>
            </w:r>
            <w:r w:rsidR="002C231C" w:rsidRPr="002C231C">
              <w:rPr>
                <w:rFonts w:asciiTheme="majorHAnsi" w:hAnsiTheme="majorHAnsi"/>
                <w:i/>
                <w:sz w:val="22"/>
                <w:szCs w:val="22"/>
              </w:rPr>
              <w:t xml:space="preserve">and structural features are </w:t>
            </w:r>
            <w:r w:rsidR="002C043D">
              <w:rPr>
                <w:rFonts w:asciiTheme="majorHAnsi" w:hAnsiTheme="majorHAnsi"/>
                <w:i/>
                <w:sz w:val="22"/>
                <w:szCs w:val="22"/>
              </w:rPr>
              <w:t>in condition of developing hazardous slope failure</w:t>
            </w:r>
            <w:r w:rsidR="002C231C" w:rsidRPr="002C231C">
              <w:rPr>
                <w:rFonts w:asciiTheme="majorHAnsi" w:hAnsiTheme="majorHAnsi"/>
                <w:i/>
                <w:sz w:val="22"/>
                <w:szCs w:val="22"/>
              </w:rPr>
              <w:t>.</w:t>
            </w:r>
          </w:p>
          <w:p w:rsidR="002C231C" w:rsidRPr="002C231C" w:rsidRDefault="002C231C" w:rsidP="002C231C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24773B" w:rsidRDefault="0024773B" w:rsidP="00D66F9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The </w:t>
            </w:r>
            <w:r w:rsidR="009535B1">
              <w:rPr>
                <w:rFonts w:asciiTheme="majorHAnsi" w:hAnsiTheme="majorHAnsi"/>
                <w:i/>
                <w:sz w:val="22"/>
                <w:szCs w:val="22"/>
              </w:rPr>
              <w:t xml:space="preserve">structural model </w:t>
            </w:r>
            <w:proofErr w:type="gramStart"/>
            <w:r w:rsidR="009535B1">
              <w:rPr>
                <w:rFonts w:asciiTheme="majorHAnsi" w:hAnsiTheme="majorHAnsi"/>
                <w:i/>
                <w:sz w:val="22"/>
                <w:szCs w:val="22"/>
              </w:rPr>
              <w:t>is then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used</w:t>
            </w:r>
            <w:proofErr w:type="gramEnd"/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for building typical </w:t>
            </w:r>
            <w:r w:rsidR="002C043D">
              <w:rPr>
                <w:rFonts w:asciiTheme="majorHAnsi" w:hAnsiTheme="majorHAnsi"/>
                <w:i/>
                <w:sz w:val="22"/>
                <w:szCs w:val="22"/>
              </w:rPr>
              <w:t xml:space="preserve">2D </w:t>
            </w:r>
            <w:proofErr w:type="spellStart"/>
            <w:r w:rsidR="009535B1">
              <w:rPr>
                <w:rFonts w:asciiTheme="majorHAnsi" w:hAnsiTheme="majorHAnsi"/>
                <w:i/>
                <w:sz w:val="22"/>
                <w:szCs w:val="22"/>
              </w:rPr>
              <w:t>geomechanical</w:t>
            </w:r>
            <w:proofErr w:type="spellEnd"/>
            <w:r w:rsidR="009535B1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models of the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</w:rPr>
              <w:t>behaviour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of discontinuities that may induce displacements. Several cases </w:t>
            </w:r>
            <w:proofErr w:type="gramStart"/>
            <w:r>
              <w:rPr>
                <w:rFonts w:asciiTheme="majorHAnsi" w:hAnsiTheme="majorHAnsi"/>
                <w:i/>
                <w:sz w:val="22"/>
                <w:szCs w:val="22"/>
              </w:rPr>
              <w:t>are considered</w:t>
            </w:r>
            <w:proofErr w:type="gramEnd"/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depending on dip, direction and </w:t>
            </w:r>
            <w:r w:rsidR="002C043D">
              <w:rPr>
                <w:rFonts w:asciiTheme="majorHAnsi" w:hAnsiTheme="majorHAnsi"/>
                <w:i/>
                <w:sz w:val="22"/>
                <w:szCs w:val="22"/>
              </w:rPr>
              <w:t xml:space="preserve">joint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properties. </w:t>
            </w:r>
            <w:r w:rsidR="002C231C">
              <w:rPr>
                <w:rFonts w:asciiTheme="majorHAnsi" w:hAnsiTheme="majorHAnsi"/>
                <w:i/>
                <w:sz w:val="22"/>
                <w:szCs w:val="22"/>
              </w:rPr>
              <w:t xml:space="preserve">The quality of the rock mass </w:t>
            </w:r>
            <w:proofErr w:type="gramStart"/>
            <w:r w:rsidR="0003159E">
              <w:rPr>
                <w:rFonts w:asciiTheme="majorHAnsi" w:hAnsiTheme="majorHAnsi"/>
                <w:i/>
                <w:sz w:val="22"/>
                <w:szCs w:val="22"/>
              </w:rPr>
              <w:t>is</w:t>
            </w:r>
            <w:r w:rsidR="002C231C">
              <w:rPr>
                <w:rFonts w:asciiTheme="majorHAnsi" w:hAnsiTheme="majorHAnsi"/>
                <w:i/>
                <w:sz w:val="22"/>
                <w:szCs w:val="22"/>
              </w:rPr>
              <w:t xml:space="preserve"> assessed</w:t>
            </w:r>
            <w:proofErr w:type="gramEnd"/>
            <w:r w:rsidR="002C231C">
              <w:rPr>
                <w:rFonts w:asciiTheme="majorHAnsi" w:hAnsiTheme="majorHAnsi"/>
                <w:i/>
                <w:sz w:val="22"/>
                <w:szCs w:val="22"/>
              </w:rPr>
              <w:t xml:space="preserve"> by means of the </w:t>
            </w:r>
            <w:r w:rsidR="009535B1">
              <w:rPr>
                <w:rFonts w:asciiTheme="majorHAnsi" w:hAnsiTheme="majorHAnsi"/>
                <w:i/>
                <w:sz w:val="22"/>
                <w:szCs w:val="22"/>
              </w:rPr>
              <w:t>GSI and RQD indices</w:t>
            </w:r>
            <w:r w:rsidR="0003159E">
              <w:rPr>
                <w:rFonts w:asciiTheme="majorHAnsi" w:hAnsiTheme="majorHAnsi"/>
                <w:i/>
                <w:sz w:val="22"/>
                <w:szCs w:val="22"/>
              </w:rPr>
              <w:t xml:space="preserve"> and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mechanical properties </w:t>
            </w:r>
            <w:r w:rsidR="002C043D">
              <w:rPr>
                <w:rFonts w:asciiTheme="majorHAnsi" w:hAnsiTheme="majorHAnsi"/>
                <w:i/>
                <w:sz w:val="22"/>
                <w:szCs w:val="22"/>
              </w:rPr>
              <w:t xml:space="preserve">are modified accordingly. </w:t>
            </w:r>
            <w:proofErr w:type="gramStart"/>
            <w:r w:rsidR="002C043D">
              <w:rPr>
                <w:rFonts w:asciiTheme="majorHAnsi" w:hAnsiTheme="majorHAnsi"/>
                <w:i/>
                <w:sz w:val="22"/>
                <w:szCs w:val="22"/>
              </w:rPr>
              <w:t>to</w:t>
            </w:r>
            <w:proofErr w:type="gramEnd"/>
            <w:r w:rsidR="002C043D">
              <w:rPr>
                <w:rFonts w:asciiTheme="majorHAnsi" w:hAnsiTheme="majorHAnsi"/>
                <w:i/>
                <w:sz w:val="22"/>
                <w:szCs w:val="22"/>
              </w:rPr>
              <w:t xml:space="preserve"> the influence of saturation is </w:t>
            </w:r>
            <w:r w:rsidR="000B2753">
              <w:rPr>
                <w:rFonts w:asciiTheme="majorHAnsi" w:hAnsiTheme="majorHAnsi"/>
                <w:i/>
                <w:sz w:val="22"/>
                <w:szCs w:val="22"/>
              </w:rPr>
              <w:t>also</w:t>
            </w:r>
            <w:r w:rsidR="0003159E">
              <w:rPr>
                <w:rFonts w:asciiTheme="majorHAnsi" w:hAnsiTheme="majorHAnsi"/>
                <w:i/>
                <w:sz w:val="22"/>
                <w:szCs w:val="22"/>
              </w:rPr>
              <w:t xml:space="preserve"> considered</w:t>
            </w:r>
            <w:r w:rsidR="00B074AB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24773B" w:rsidRDefault="0024773B" w:rsidP="00D66F94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EC246F" w:rsidRPr="0003159E" w:rsidRDefault="00B074AB" w:rsidP="002C043D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 xml:space="preserve">The combination of structural and mechanical models helps the quarry managers </w:t>
            </w:r>
            <w:r w:rsidR="002C043D">
              <w:rPr>
                <w:rFonts w:asciiTheme="majorHAnsi" w:hAnsiTheme="majorHAnsi"/>
                <w:i/>
                <w:sz w:val="22"/>
                <w:szCs w:val="22"/>
              </w:rPr>
              <w:t xml:space="preserve">in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optimizing the </w:t>
            </w:r>
            <w:r w:rsidR="002C043D">
              <w:rPr>
                <w:rFonts w:asciiTheme="majorHAnsi" w:hAnsiTheme="majorHAnsi"/>
                <w:i/>
                <w:sz w:val="22"/>
                <w:szCs w:val="22"/>
              </w:rPr>
              <w:t>geometry of their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exploitation</w:t>
            </w:r>
            <w:r w:rsidR="000B2753">
              <w:rPr>
                <w:rFonts w:asciiTheme="majorHAnsi" w:hAnsiTheme="majorHAnsi"/>
                <w:i/>
                <w:sz w:val="22"/>
                <w:szCs w:val="22"/>
              </w:rPr>
              <w:t>, pa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rticularly to manage potential hazardous areas.</w:t>
            </w:r>
          </w:p>
        </w:tc>
      </w:tr>
    </w:tbl>
    <w:p w:rsidR="00717943" w:rsidRDefault="00717943"/>
    <w:sectPr w:rsidR="00717943" w:rsidSect="002768EB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BC" w:rsidRDefault="002547BC" w:rsidP="00717943">
      <w:r>
        <w:separator/>
      </w:r>
    </w:p>
  </w:endnote>
  <w:endnote w:type="continuationSeparator" w:id="0">
    <w:p w:rsidR="002547BC" w:rsidRDefault="002547BC" w:rsidP="0071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B1" w:rsidRDefault="009535B1" w:rsidP="001907D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535B1" w:rsidRDefault="009535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B1" w:rsidRPr="00A37E55" w:rsidRDefault="009535B1" w:rsidP="001907D2">
    <w:pPr>
      <w:pStyle w:val="Pieddepage"/>
      <w:framePr w:wrap="around" w:vAnchor="text" w:hAnchor="margin" w:xAlign="center" w:y="1"/>
      <w:rPr>
        <w:rStyle w:val="Numrodepage"/>
        <w:rFonts w:asciiTheme="majorHAnsi" w:hAnsiTheme="majorHAnsi"/>
        <w:sz w:val="16"/>
        <w:szCs w:val="16"/>
      </w:rPr>
    </w:pPr>
    <w:r w:rsidRPr="00A37E55">
      <w:rPr>
        <w:rStyle w:val="Numrodepage"/>
        <w:rFonts w:asciiTheme="majorHAnsi" w:hAnsiTheme="majorHAnsi"/>
        <w:sz w:val="16"/>
        <w:szCs w:val="16"/>
      </w:rPr>
      <w:t xml:space="preserve">Page </w:t>
    </w:r>
    <w:r w:rsidRPr="00A37E55">
      <w:rPr>
        <w:rStyle w:val="Numrodepage"/>
        <w:rFonts w:asciiTheme="majorHAnsi" w:hAnsiTheme="majorHAnsi"/>
        <w:sz w:val="16"/>
        <w:szCs w:val="16"/>
      </w:rPr>
      <w:fldChar w:fldCharType="begin"/>
    </w:r>
    <w:r w:rsidRPr="00A37E55">
      <w:rPr>
        <w:rStyle w:val="Numrodepage"/>
        <w:rFonts w:asciiTheme="majorHAnsi" w:hAnsiTheme="majorHAnsi"/>
        <w:sz w:val="16"/>
        <w:szCs w:val="16"/>
      </w:rPr>
      <w:instrText xml:space="preserve">PAGE  </w:instrText>
    </w:r>
    <w:r w:rsidRPr="00A37E55">
      <w:rPr>
        <w:rStyle w:val="Numrodepage"/>
        <w:rFonts w:asciiTheme="majorHAnsi" w:hAnsiTheme="majorHAnsi"/>
        <w:sz w:val="16"/>
        <w:szCs w:val="16"/>
      </w:rPr>
      <w:fldChar w:fldCharType="separate"/>
    </w:r>
    <w:r w:rsidR="00F4373B">
      <w:rPr>
        <w:rStyle w:val="Numrodepage"/>
        <w:rFonts w:asciiTheme="majorHAnsi" w:hAnsiTheme="majorHAnsi"/>
        <w:noProof/>
        <w:sz w:val="16"/>
        <w:szCs w:val="16"/>
      </w:rPr>
      <w:t>1</w:t>
    </w:r>
    <w:r w:rsidRPr="00A37E55">
      <w:rPr>
        <w:rStyle w:val="Numrodepage"/>
        <w:rFonts w:asciiTheme="majorHAnsi" w:hAnsiTheme="majorHAnsi"/>
        <w:sz w:val="16"/>
        <w:szCs w:val="16"/>
      </w:rPr>
      <w:fldChar w:fldCharType="end"/>
    </w:r>
  </w:p>
  <w:p w:rsidR="009535B1" w:rsidRDefault="009535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BC" w:rsidRDefault="002547BC" w:rsidP="00717943">
      <w:r>
        <w:separator/>
      </w:r>
    </w:p>
  </w:footnote>
  <w:footnote w:type="continuationSeparator" w:id="0">
    <w:p w:rsidR="002547BC" w:rsidRDefault="002547BC" w:rsidP="0071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B1" w:rsidRPr="00717943" w:rsidRDefault="009535B1">
    <w:pPr>
      <w:pStyle w:val="En-tte"/>
      <w:rPr>
        <w:rFonts w:asciiTheme="majorHAnsi" w:hAnsiTheme="majorHAnsi"/>
        <w:sz w:val="16"/>
        <w:szCs w:val="16"/>
      </w:rPr>
    </w:pPr>
    <w:r w:rsidRPr="00717943">
      <w:rPr>
        <w:rFonts w:asciiTheme="majorHAnsi" w:hAnsiTheme="majorHAnsi"/>
        <w:sz w:val="16"/>
        <w:szCs w:val="16"/>
      </w:rPr>
      <w:t>Chalk 2018 Abstract Submission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7D"/>
    <w:rsid w:val="0003159E"/>
    <w:rsid w:val="000B2753"/>
    <w:rsid w:val="000D5262"/>
    <w:rsid w:val="0016710C"/>
    <w:rsid w:val="001907D2"/>
    <w:rsid w:val="001E6232"/>
    <w:rsid w:val="001E6813"/>
    <w:rsid w:val="001F3892"/>
    <w:rsid w:val="002102CC"/>
    <w:rsid w:val="0024773B"/>
    <w:rsid w:val="002547BC"/>
    <w:rsid w:val="002768EB"/>
    <w:rsid w:val="002C043D"/>
    <w:rsid w:val="002C231C"/>
    <w:rsid w:val="00365865"/>
    <w:rsid w:val="00391CB9"/>
    <w:rsid w:val="003F3340"/>
    <w:rsid w:val="004500C0"/>
    <w:rsid w:val="0050409A"/>
    <w:rsid w:val="005309D1"/>
    <w:rsid w:val="005E2837"/>
    <w:rsid w:val="006C1053"/>
    <w:rsid w:val="006D4B24"/>
    <w:rsid w:val="0070713E"/>
    <w:rsid w:val="00717943"/>
    <w:rsid w:val="009535B1"/>
    <w:rsid w:val="009B47B7"/>
    <w:rsid w:val="00A37E55"/>
    <w:rsid w:val="00AB5D29"/>
    <w:rsid w:val="00B074AB"/>
    <w:rsid w:val="00B44E71"/>
    <w:rsid w:val="00B912DC"/>
    <w:rsid w:val="00D40037"/>
    <w:rsid w:val="00D66F94"/>
    <w:rsid w:val="00DB1126"/>
    <w:rsid w:val="00EC246F"/>
    <w:rsid w:val="00F4373B"/>
    <w:rsid w:val="00FA6A7D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79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17943"/>
  </w:style>
  <w:style w:type="paragraph" w:styleId="Pieddepage">
    <w:name w:val="footer"/>
    <w:basedOn w:val="Normal"/>
    <w:link w:val="PieddepageCar"/>
    <w:uiPriority w:val="99"/>
    <w:unhideWhenUsed/>
    <w:rsid w:val="007179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7943"/>
  </w:style>
  <w:style w:type="character" w:styleId="Numrodepage">
    <w:name w:val="page number"/>
    <w:basedOn w:val="Policepardfaut"/>
    <w:uiPriority w:val="99"/>
    <w:semiHidden/>
    <w:unhideWhenUsed/>
    <w:rsid w:val="00EC246F"/>
  </w:style>
  <w:style w:type="character" w:styleId="Marquedecommentaire">
    <w:name w:val="annotation reference"/>
    <w:basedOn w:val="Policepardfaut"/>
    <w:uiPriority w:val="99"/>
    <w:semiHidden/>
    <w:unhideWhenUsed/>
    <w:rsid w:val="005E28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28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28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28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283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8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Preene Groundwater Consulting LTD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Preene</dc:creator>
  <cp:keywords/>
  <dc:description/>
  <cp:lastModifiedBy>Fanny DESCAMPS</cp:lastModifiedBy>
  <cp:revision>2</cp:revision>
  <dcterms:created xsi:type="dcterms:W3CDTF">2017-04-28T14:57:00Z</dcterms:created>
  <dcterms:modified xsi:type="dcterms:W3CDTF">2017-04-28T14:57:00Z</dcterms:modified>
</cp:coreProperties>
</file>