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013F" w:rsidRDefault="0087013F" w:rsidP="0087013F">
      <w:pPr>
        <w:jc w:val="center"/>
        <w:rPr>
          <w:b/>
          <w:bCs/>
        </w:rPr>
      </w:pPr>
      <w:r w:rsidRPr="0087013F">
        <w:rPr>
          <w:b/>
          <w:bCs/>
        </w:rPr>
        <w:t xml:space="preserve">Autodétermination et promotion de la santé chez les adultes présentant une déficience intellectuelle : une revue systématique de la littérature. </w:t>
      </w:r>
    </w:p>
    <w:p w:rsidR="0087013F" w:rsidRPr="0087013F" w:rsidRDefault="0087013F" w:rsidP="0087013F">
      <w:pPr>
        <w:jc w:val="center"/>
        <w:rPr>
          <w:b/>
          <w:bCs/>
          <w:lang w:val="en-CA"/>
        </w:rPr>
      </w:pPr>
      <w:r w:rsidRPr="0087013F">
        <w:rPr>
          <w:b/>
          <w:bCs/>
          <w:lang w:val="en-CA"/>
        </w:rPr>
        <w:t>Self-determination and health promotion in adults with intellectual disabilities: a systematic review.</w:t>
      </w:r>
    </w:p>
    <w:p w:rsidR="0087013F" w:rsidRDefault="0087013F">
      <w:pPr>
        <w:rPr>
          <w:lang w:val="en-CA"/>
        </w:rPr>
      </w:pPr>
    </w:p>
    <w:p w:rsidR="0087013F" w:rsidRPr="0087013F" w:rsidRDefault="0087013F">
      <w:pPr>
        <w:rPr>
          <w:i/>
          <w:iCs/>
        </w:rPr>
      </w:pPr>
      <w:r w:rsidRPr="0087013F">
        <w:rPr>
          <w:i/>
          <w:iCs/>
        </w:rPr>
        <w:t xml:space="preserve">R. Rinaldi, V. Malou, H. Geurts, M-C. Haelewyck </w:t>
      </w:r>
    </w:p>
    <w:p w:rsidR="0087013F" w:rsidRDefault="0087013F"/>
    <w:p w:rsidR="0087013F" w:rsidRDefault="0087013F">
      <w:r>
        <w:t>Résumé</w:t>
      </w:r>
    </w:p>
    <w:p w:rsidR="002F6F4F" w:rsidRDefault="0087013F" w:rsidP="0087013F">
      <w:pPr>
        <w:jc w:val="both"/>
      </w:pPr>
      <w:r>
        <w:t>Malgré des avancées majeures dans l’approche conceptuelle et fonctionnelle du handicap, certaines inégalités fondamentales subsistent. Les disparités en matière de soins de santé constituent un point d’attention tout particulier pour la recherche et les politiques de santé publique. Dans le contexte de la déficience intellectuelle (DI), ces inégalités persistent et contrastent d’autant plus avec des besoins spécifiques parfois majorés en termes de santé somatique et mentale. En ce sens, le développement et l’amélioration continue des dispositifs de promotion de la santé représentent un axe incontournable. Afin de rencontrer leurs objectifs, il est toutefois indispensable que ces dispositifs puissent proposer des interventions inscrites dans une perspective bio-psycho-sociale, et qui tiennent compte de l’interaction individu</w:t>
      </w:r>
      <w:r>
        <w:t>-</w:t>
      </w:r>
      <w:r>
        <w:t>environnement, ainsi que facteurs d’autodétermination. L’objectif de notre étude était de questionner les recherches en promotion de la santé à destination des adultes avec DI en analysant la façon dont ces variables y sont considérées. Nos résultats indiquent des manques tangibles à chacun des niveaux analysés. Notamment, l’absence d’appropriation du concept de santé globale, une focalisation sur la compétence individuelle au détriment des actions sur l’environnement, et un manque de considération pour les variables volitionnelles sont p</w:t>
      </w:r>
      <w:bookmarkStart w:id="0" w:name="_GoBack"/>
      <w:bookmarkEnd w:id="0"/>
      <w:r>
        <w:t>ointés. Les résultats ont finalement été discutés en termes de perspectives pour la recherche.</w:t>
      </w:r>
    </w:p>
    <w:sectPr w:rsidR="002F6F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13F"/>
    <w:rsid w:val="002F6F4F"/>
    <w:rsid w:val="00865460"/>
    <w:rsid w:val="0087013F"/>
    <w:rsid w:val="00A5521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6EF95"/>
  <w15:chartTrackingRefBased/>
  <w15:docId w15:val="{C18E7D85-0AF1-45EA-947D-7D178984C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274</Words>
  <Characters>1508</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Hélène GEURTS</dc:creator>
  <cp:keywords/>
  <dc:description/>
  <cp:lastModifiedBy>Hélène GEURTS</cp:lastModifiedBy>
  <cp:revision>1</cp:revision>
  <dcterms:created xsi:type="dcterms:W3CDTF">2020-01-07T07:58:00Z</dcterms:created>
  <dcterms:modified xsi:type="dcterms:W3CDTF">2020-01-07T07:59:00Z</dcterms:modified>
</cp:coreProperties>
</file>