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e"/>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819"/>
      </w:tblGrid>
      <w:tr w:rsidR="0081473A" w14:paraId="11B01EB5" w14:textId="77777777" w:rsidTr="0081473A">
        <w:tc>
          <w:tcPr>
            <w:tcW w:w="4390" w:type="dxa"/>
          </w:tcPr>
          <w:p w14:paraId="4BF93C6D" w14:textId="77777777" w:rsidR="0081473A" w:rsidRDefault="0081473A" w:rsidP="0081473A">
            <w:pPr>
              <w:pStyle w:val="Author"/>
              <w:ind w:firstLine="0"/>
              <w:jc w:val="left"/>
              <w:rPr>
                <w:b/>
                <w:kern w:val="28"/>
                <w:sz w:val="28"/>
                <w:lang w:val="en-US"/>
              </w:rPr>
            </w:pPr>
            <w:r>
              <w:rPr>
                <w:b/>
                <w:kern w:val="28"/>
                <w:sz w:val="28"/>
                <w:lang w:val="en-US"/>
              </w:rPr>
              <w:t>Type of Presentation:</w:t>
            </w:r>
          </w:p>
          <w:p w14:paraId="338FF4EB" w14:textId="7EE78A69" w:rsidR="00956ED1" w:rsidRPr="0081473A" w:rsidRDefault="0081473A" w:rsidP="00956ED1">
            <w:pPr>
              <w:pStyle w:val="Keywordsandcategory"/>
              <w:ind w:hanging="538"/>
              <w:jc w:val="left"/>
              <w:rPr>
                <w:sz w:val="24"/>
                <w:szCs w:val="24"/>
                <w:lang w:val="en-US"/>
              </w:rPr>
            </w:pPr>
            <w:r w:rsidRPr="0081473A">
              <w:rPr>
                <w:sz w:val="24"/>
                <w:szCs w:val="24"/>
                <w:lang w:val="en-US"/>
              </w:rPr>
              <w:t>Oral</w:t>
            </w:r>
          </w:p>
          <w:p w14:paraId="34B3B49D" w14:textId="0C1BDC14" w:rsidR="0081473A" w:rsidRPr="0081473A" w:rsidRDefault="0081473A" w:rsidP="0081473A">
            <w:pPr>
              <w:pStyle w:val="Keywordsandcategory"/>
              <w:ind w:hanging="538"/>
              <w:jc w:val="left"/>
              <w:rPr>
                <w:sz w:val="24"/>
                <w:szCs w:val="24"/>
                <w:lang w:val="en-US"/>
              </w:rPr>
            </w:pPr>
          </w:p>
        </w:tc>
        <w:tc>
          <w:tcPr>
            <w:tcW w:w="4819" w:type="dxa"/>
          </w:tcPr>
          <w:p w14:paraId="6D24AB52" w14:textId="77777777" w:rsidR="0081473A" w:rsidRDefault="0081473A" w:rsidP="0081473A">
            <w:pPr>
              <w:pStyle w:val="Author"/>
              <w:jc w:val="right"/>
              <w:rPr>
                <w:b/>
                <w:kern w:val="28"/>
                <w:sz w:val="28"/>
                <w:lang w:val="en-US"/>
              </w:rPr>
            </w:pPr>
            <w:r>
              <w:rPr>
                <w:b/>
                <w:kern w:val="28"/>
                <w:sz w:val="28"/>
                <w:lang w:val="en-US"/>
              </w:rPr>
              <w:t xml:space="preserve">Topic: </w:t>
            </w:r>
          </w:p>
          <w:p w14:paraId="0C61741C" w14:textId="3461197F" w:rsidR="0081473A" w:rsidRDefault="00956ED1" w:rsidP="00956ED1">
            <w:pPr>
              <w:pStyle w:val="Author"/>
              <w:wordWrap w:val="0"/>
              <w:jc w:val="right"/>
              <w:rPr>
                <w:b/>
                <w:kern w:val="28"/>
                <w:sz w:val="28"/>
                <w:lang w:val="en-US"/>
              </w:rPr>
            </w:pPr>
            <w:r w:rsidRPr="00956ED1">
              <w:rPr>
                <w:rFonts w:hint="eastAsia"/>
                <w:i/>
                <w:sz w:val="24"/>
                <w:szCs w:val="24"/>
                <w:lang w:val="en-US"/>
              </w:rPr>
              <w:t>G</w:t>
            </w:r>
            <w:r w:rsidRPr="00956ED1">
              <w:rPr>
                <w:i/>
                <w:sz w:val="24"/>
                <w:szCs w:val="24"/>
                <w:lang w:val="en-US"/>
              </w:rPr>
              <w:t>as sensor</w:t>
            </w:r>
            <w:r>
              <w:rPr>
                <w:i/>
                <w:sz w:val="24"/>
                <w:szCs w:val="24"/>
                <w:lang w:val="en-US"/>
              </w:rPr>
              <w:t>s</w:t>
            </w:r>
          </w:p>
        </w:tc>
      </w:tr>
    </w:tbl>
    <w:p w14:paraId="64DB59AD" w14:textId="77777777" w:rsidR="00956ED1" w:rsidRPr="00A641A6" w:rsidRDefault="00956ED1" w:rsidP="00956ED1">
      <w:pPr>
        <w:jc w:val="center"/>
        <w:rPr>
          <w:sz w:val="30"/>
          <w:szCs w:val="30"/>
          <w:lang w:val="en-GB"/>
        </w:rPr>
      </w:pPr>
      <w:r>
        <w:rPr>
          <w:sz w:val="30"/>
          <w:szCs w:val="30"/>
          <w:lang w:val="en-GB"/>
        </w:rPr>
        <w:t>Role of cobalt in Co-</w:t>
      </w:r>
      <w:proofErr w:type="spellStart"/>
      <w:r>
        <w:rPr>
          <w:sz w:val="30"/>
          <w:szCs w:val="30"/>
          <w:lang w:val="en-GB"/>
        </w:rPr>
        <w:t>ZnO</w:t>
      </w:r>
      <w:proofErr w:type="spellEnd"/>
      <w:r>
        <w:rPr>
          <w:sz w:val="30"/>
          <w:szCs w:val="30"/>
          <w:lang w:val="en-GB"/>
        </w:rPr>
        <w:t xml:space="preserve"> nanoflower gas sensors for the detection of low concentration VOCs</w:t>
      </w:r>
    </w:p>
    <w:p w14:paraId="433A5FE9" w14:textId="77777777" w:rsidR="00F43EC8" w:rsidRPr="00F43EC8" w:rsidRDefault="00F43EC8" w:rsidP="00F43EC8">
      <w:pPr>
        <w:pStyle w:val="Author"/>
        <w:rPr>
          <w:lang w:val="en-US"/>
        </w:rPr>
      </w:pPr>
    </w:p>
    <w:p w14:paraId="2A4EF6FE" w14:textId="31332AD7" w:rsidR="008A2302" w:rsidRPr="00C25A44" w:rsidRDefault="00956ED1" w:rsidP="008A2302">
      <w:pPr>
        <w:jc w:val="center"/>
        <w:rPr>
          <w:color w:val="000000" w:themeColor="text1"/>
        </w:rPr>
      </w:pPr>
      <w:r w:rsidRPr="00B913A6">
        <w:rPr>
          <w:b/>
          <w:u w:val="single"/>
          <w:lang w:val="en-US"/>
        </w:rPr>
        <w:t>Y. Luo</w:t>
      </w:r>
      <w:r w:rsidR="00CD4B5E" w:rsidRPr="00B913A6">
        <w:rPr>
          <w:b/>
          <w:lang w:val="en-US"/>
        </w:rPr>
        <w:t xml:space="preserve"> </w:t>
      </w:r>
      <w:r w:rsidR="00413957" w:rsidRPr="00B913A6">
        <w:rPr>
          <w:b/>
          <w:vertAlign w:val="superscript"/>
          <w:lang w:val="en-US"/>
        </w:rPr>
        <w:t>1</w:t>
      </w:r>
      <w:r w:rsidR="00F43EC8" w:rsidRPr="00B913A6">
        <w:rPr>
          <w:b/>
          <w:lang w:val="en-US"/>
        </w:rPr>
        <w:t xml:space="preserve">, </w:t>
      </w:r>
      <w:r w:rsidRPr="00B913A6">
        <w:rPr>
          <w:b/>
          <w:lang w:val="en-US"/>
        </w:rPr>
        <w:t>A. Ly</w:t>
      </w:r>
      <w:r w:rsidR="00CD4B5E" w:rsidRPr="00B913A6">
        <w:rPr>
          <w:b/>
          <w:lang w:val="en-US"/>
        </w:rPr>
        <w:t xml:space="preserve"> </w:t>
      </w:r>
      <w:r w:rsidRPr="00B913A6">
        <w:rPr>
          <w:b/>
          <w:vertAlign w:val="superscript"/>
          <w:lang w:val="en-US"/>
        </w:rPr>
        <w:t>2</w:t>
      </w:r>
      <w:r w:rsidRPr="00B913A6">
        <w:rPr>
          <w:b/>
          <w:lang w:val="en-US"/>
        </w:rPr>
        <w:t xml:space="preserve">, D. Lahem </w:t>
      </w:r>
      <w:r w:rsidRPr="00B913A6">
        <w:rPr>
          <w:b/>
          <w:vertAlign w:val="superscript"/>
          <w:lang w:val="en-US"/>
        </w:rPr>
        <w:t>2</w:t>
      </w:r>
      <w:r w:rsidRPr="00B913A6">
        <w:rPr>
          <w:b/>
          <w:lang w:val="en-US"/>
        </w:rPr>
        <w:t xml:space="preserve">, C. Zhang </w:t>
      </w:r>
      <w:r w:rsidRPr="00B913A6">
        <w:rPr>
          <w:b/>
          <w:vertAlign w:val="superscript"/>
          <w:lang w:val="en-US"/>
        </w:rPr>
        <w:t>3</w:t>
      </w:r>
      <w:r w:rsidR="00F43EC8" w:rsidRPr="00B913A6">
        <w:rPr>
          <w:b/>
          <w:lang w:val="en-US"/>
        </w:rPr>
        <w:t xml:space="preserve"> and </w:t>
      </w:r>
      <w:r w:rsidRPr="00B913A6">
        <w:rPr>
          <w:b/>
          <w:lang w:val="en-US"/>
        </w:rPr>
        <w:t xml:space="preserve">M. </w:t>
      </w:r>
      <w:proofErr w:type="spellStart"/>
      <w:r w:rsidRPr="00B913A6">
        <w:rPr>
          <w:b/>
          <w:lang w:val="en-US"/>
        </w:rPr>
        <w:t>Debliquy</w:t>
      </w:r>
      <w:proofErr w:type="spellEnd"/>
      <w:r w:rsidR="00F43EC8" w:rsidRPr="00B913A6">
        <w:rPr>
          <w:b/>
          <w:lang w:val="en-US"/>
        </w:rPr>
        <w:t xml:space="preserve"> </w:t>
      </w:r>
      <w:r w:rsidR="00413957" w:rsidRPr="00B913A6">
        <w:rPr>
          <w:b/>
          <w:vertAlign w:val="superscript"/>
          <w:lang w:val="en-US"/>
        </w:rPr>
        <w:t>2</w:t>
      </w:r>
      <w:r w:rsidR="00413957" w:rsidRPr="00B913A6">
        <w:rPr>
          <w:lang w:val="en-US"/>
        </w:rPr>
        <w:cr/>
      </w:r>
      <w:r w:rsidR="008A2302" w:rsidRPr="008A2302">
        <w:rPr>
          <w:color w:val="000000" w:themeColor="text1"/>
          <w:vertAlign w:val="superscript"/>
        </w:rPr>
        <w:t>1</w:t>
      </w:r>
      <w:r w:rsidR="008A2302" w:rsidRPr="008A2302">
        <w:rPr>
          <w:color w:val="000000" w:themeColor="text1"/>
        </w:rPr>
        <w:t>Service de Science des Matériaux, Faculté Polytechnique, University of Mons, Mons 7000, Belgium</w:t>
      </w:r>
    </w:p>
    <w:p w14:paraId="23F6B807" w14:textId="77777777" w:rsidR="008A2302" w:rsidRDefault="008A2302" w:rsidP="008A2302">
      <w:pPr>
        <w:pStyle w:val="30"/>
        <w:ind w:firstLineChars="0" w:firstLine="0"/>
        <w:jc w:val="center"/>
        <w:rPr>
          <w:color w:val="000000" w:themeColor="text1"/>
          <w:vertAlign w:val="superscript"/>
        </w:rPr>
      </w:pPr>
      <w:r w:rsidRPr="008A2302">
        <w:rPr>
          <w:rFonts w:ascii="Times New Roman" w:hAnsi="Times New Roman"/>
          <w:color w:val="000000" w:themeColor="text1"/>
          <w:sz w:val="20"/>
          <w:vertAlign w:val="superscript"/>
          <w:lang w:val="da-DK"/>
        </w:rPr>
        <w:t>2</w:t>
      </w:r>
      <w:r w:rsidRPr="008A2302">
        <w:rPr>
          <w:rFonts w:ascii="Times New Roman" w:hAnsi="Times New Roman"/>
          <w:color w:val="000000" w:themeColor="text1"/>
          <w:sz w:val="20"/>
        </w:rPr>
        <w:t xml:space="preserve"> </w:t>
      </w:r>
      <w:r w:rsidRPr="00C25A44">
        <w:rPr>
          <w:rFonts w:ascii="Times New Roman" w:hAnsi="Times New Roman"/>
          <w:color w:val="000000" w:themeColor="text1"/>
          <w:sz w:val="20"/>
        </w:rPr>
        <w:t>Material Science Department, Materia Nova ASBL, Mons 7000, Belgium</w:t>
      </w:r>
      <w:r w:rsidRPr="008A2302">
        <w:rPr>
          <w:color w:val="000000" w:themeColor="text1"/>
          <w:vertAlign w:val="superscript"/>
        </w:rPr>
        <w:t xml:space="preserve"> </w:t>
      </w:r>
    </w:p>
    <w:p w14:paraId="07BF802F" w14:textId="4AFE9971" w:rsidR="008A2302" w:rsidRPr="008A2302" w:rsidRDefault="008A2302" w:rsidP="008A2302">
      <w:pPr>
        <w:pStyle w:val="30"/>
        <w:ind w:firstLineChars="0" w:firstLine="0"/>
        <w:jc w:val="center"/>
        <w:rPr>
          <w:rFonts w:ascii="Times New Roman" w:hAnsi="Times New Roman"/>
          <w:color w:val="000000" w:themeColor="text1"/>
          <w:sz w:val="20"/>
          <w:lang w:val="da-DK"/>
        </w:rPr>
      </w:pPr>
      <w:r w:rsidRPr="008A2302">
        <w:rPr>
          <w:color w:val="000000" w:themeColor="text1"/>
          <w:vertAlign w:val="superscript"/>
        </w:rPr>
        <w:t>3</w:t>
      </w:r>
      <w:r>
        <w:rPr>
          <w:color w:val="000000" w:themeColor="text1"/>
        </w:rPr>
        <w:t xml:space="preserve"> </w:t>
      </w:r>
      <w:r w:rsidRPr="008A2302">
        <w:rPr>
          <w:rFonts w:ascii="Times New Roman" w:hAnsi="Times New Roman"/>
          <w:color w:val="000000" w:themeColor="text1"/>
          <w:sz w:val="20"/>
          <w:lang w:val="da-DK"/>
        </w:rPr>
        <w:t>College of Mechanical Engineering, Yangzhou University, Yangzhou 225127, P.R. China</w:t>
      </w:r>
    </w:p>
    <w:p w14:paraId="1EF4D82C" w14:textId="58A542E5" w:rsidR="008A2302" w:rsidRPr="008A2302" w:rsidRDefault="008A2302" w:rsidP="008A2302">
      <w:pPr>
        <w:jc w:val="center"/>
        <w:rPr>
          <w:color w:val="000000" w:themeColor="text1"/>
        </w:rPr>
      </w:pPr>
    </w:p>
    <w:p w14:paraId="52DFC4DC" w14:textId="68DFA568" w:rsidR="00413957" w:rsidRPr="002D7EAB" w:rsidRDefault="00DC30E8" w:rsidP="00B913A6">
      <w:pPr>
        <w:pStyle w:val="Keywordsandcategory"/>
        <w:jc w:val="center"/>
        <w:rPr>
          <w:u w:val="single"/>
          <w:lang w:val="pt-BR"/>
        </w:rPr>
      </w:pPr>
      <w:r w:rsidRPr="00EB66D8">
        <w:rPr>
          <w:lang w:val="en-GB"/>
        </w:rPr>
        <w:t xml:space="preserve"> </w:t>
      </w:r>
      <w:r w:rsidR="002D7EAB" w:rsidRPr="002D7EAB">
        <w:rPr>
          <w:lang w:val="pt-BR"/>
        </w:rPr>
        <w:t>Tel.:</w:t>
      </w:r>
      <w:r w:rsidR="002D7EAB">
        <w:rPr>
          <w:lang w:val="pt-BR"/>
        </w:rPr>
        <w:t xml:space="preserve"> +</w:t>
      </w:r>
      <w:r w:rsidR="006B4DB5">
        <w:rPr>
          <w:lang w:val="pt-BR"/>
        </w:rPr>
        <w:t>32</w:t>
      </w:r>
      <w:r w:rsidR="002D7EAB">
        <w:rPr>
          <w:lang w:val="pt-BR"/>
        </w:rPr>
        <w:t xml:space="preserve"> </w:t>
      </w:r>
      <w:r w:rsidR="00B913A6">
        <w:rPr>
          <w:lang w:val="pt-BR"/>
        </w:rPr>
        <w:t>465614284</w:t>
      </w:r>
      <w:r w:rsidR="002D7EAB">
        <w:rPr>
          <w:lang w:val="pt-BR"/>
        </w:rPr>
        <w:t>, fax: + 87654321</w:t>
      </w:r>
      <w:r w:rsidR="00F43EC8" w:rsidRPr="002D7EAB">
        <w:rPr>
          <w:lang w:val="pt-BR"/>
        </w:rPr>
        <w:cr/>
        <w:t xml:space="preserve">E-mail: </w:t>
      </w:r>
      <w:r w:rsidR="006B4DB5">
        <w:rPr>
          <w:lang w:val="pt-BR"/>
        </w:rPr>
        <w:t>Yifan.LUO@umons.ac.be</w:t>
      </w:r>
    </w:p>
    <w:p w14:paraId="6D90016A" w14:textId="77777777" w:rsidR="00032B43" w:rsidRPr="002D7EAB" w:rsidRDefault="00032B43" w:rsidP="00032B43">
      <w:pPr>
        <w:pStyle w:val="Mline1"/>
        <w:spacing w:line="240" w:lineRule="auto"/>
        <w:rPr>
          <w:rFonts w:ascii="Times New Roman" w:hAnsi="Times New Roman"/>
          <w:i/>
          <w:iCs/>
          <w:sz w:val="20"/>
          <w:lang w:val="pt-BR"/>
        </w:rPr>
      </w:pPr>
    </w:p>
    <w:p w14:paraId="48932303" w14:textId="77777777" w:rsidR="00032B43" w:rsidRPr="002D7EAB" w:rsidRDefault="00032B43" w:rsidP="00032B43">
      <w:pPr>
        <w:rPr>
          <w:b/>
          <w:bCs/>
          <w:sz w:val="18"/>
          <w:szCs w:val="18"/>
          <w:lang w:val="pt-BR"/>
        </w:rPr>
      </w:pPr>
    </w:p>
    <w:p w14:paraId="72C796F0" w14:textId="71E4C13C" w:rsidR="005B18C2" w:rsidRPr="005B18C2" w:rsidRDefault="005B18C2" w:rsidP="005B18C2">
      <w:pPr>
        <w:rPr>
          <w:sz w:val="22"/>
          <w:szCs w:val="22"/>
        </w:rPr>
      </w:pPr>
      <w:r>
        <w:rPr>
          <w:b/>
          <w:bCs/>
          <w:sz w:val="18"/>
          <w:szCs w:val="18"/>
          <w:lang w:val="en-US"/>
        </w:rPr>
        <w:t>Abstract</w:t>
      </w:r>
      <w:r w:rsidR="00032B43" w:rsidRPr="00032B43">
        <w:rPr>
          <w:b/>
          <w:bCs/>
          <w:sz w:val="18"/>
          <w:szCs w:val="18"/>
          <w:lang w:val="en-US"/>
        </w:rPr>
        <w:t>:</w:t>
      </w:r>
      <w:r w:rsidR="005E652E">
        <w:rPr>
          <w:sz w:val="18"/>
          <w:szCs w:val="18"/>
          <w:lang w:val="en-US"/>
        </w:rPr>
        <w:t xml:space="preserve"> </w:t>
      </w:r>
      <w:r w:rsidRPr="005B18C2">
        <w:rPr>
          <w:sz w:val="18"/>
          <w:szCs w:val="18"/>
        </w:rPr>
        <w:t xml:space="preserve">As a non-invasive detection method, breath analysis for the diagnosis of lung cancer has been a hotspot in the medical field. Using an e-nose to achieve the breath analysis is a popular choice. To prepare the sensors used in the e-nose for the detection of the volatile organic compounds which are considered as the biomarkers for lung cancers, cobalt </w:t>
      </w:r>
      <w:r w:rsidR="00EB66D8">
        <w:rPr>
          <w:sz w:val="18"/>
          <w:szCs w:val="18"/>
        </w:rPr>
        <w:t>dop</w:t>
      </w:r>
      <w:r w:rsidR="00EB66D8" w:rsidRPr="005B18C2">
        <w:rPr>
          <w:sz w:val="18"/>
          <w:szCs w:val="18"/>
        </w:rPr>
        <w:t xml:space="preserve">ed </w:t>
      </w:r>
      <w:r w:rsidRPr="005B18C2">
        <w:rPr>
          <w:sz w:val="18"/>
          <w:szCs w:val="18"/>
        </w:rPr>
        <w:t xml:space="preserve">ZnO sensors with high response to low concentration VOCs were fabricated. The Co-ZnO samples were synthesized via wet chemical method and drop coated onto the alumina substrates equipped with gold interdigitated electrodes after calcination. The as-synthesized materials were characterized by SEM, XRD, FT-IR and XPS to observe the microstructure, the crystal phase and the states of Co atom in the samples. The sensors were tested with various VOCs at different temperatures. </w:t>
      </w:r>
      <w:r w:rsidR="00AE581E">
        <w:rPr>
          <w:sz w:val="18"/>
          <w:szCs w:val="18"/>
        </w:rPr>
        <w:t xml:space="preserve">showing a strong influence of the </w:t>
      </w:r>
      <w:r w:rsidRPr="005B18C2">
        <w:rPr>
          <w:sz w:val="18"/>
          <w:szCs w:val="18"/>
        </w:rPr>
        <w:t>different amounts of Co</w:t>
      </w:r>
      <w:r w:rsidRPr="005B18C2">
        <w:rPr>
          <w:sz w:val="18"/>
          <w:szCs w:val="18"/>
          <w:vertAlign w:val="superscript"/>
        </w:rPr>
        <w:t>2+</w:t>
      </w:r>
      <w:r w:rsidRPr="005B18C2">
        <w:rPr>
          <w:sz w:val="18"/>
          <w:szCs w:val="18"/>
        </w:rPr>
        <w:t xml:space="preserve"> addition</w:t>
      </w:r>
      <w:r w:rsidR="00AE581E">
        <w:rPr>
          <w:sz w:val="18"/>
          <w:szCs w:val="18"/>
        </w:rPr>
        <w:t xml:space="preserve"> on the sensing characteristics</w:t>
      </w:r>
      <w:r w:rsidRPr="005B18C2">
        <w:rPr>
          <w:sz w:val="18"/>
          <w:szCs w:val="18"/>
        </w:rPr>
        <w:t>. The difference in the sensing performance could be explained by the different phases of Co in the sensing layers.</w:t>
      </w:r>
    </w:p>
    <w:p w14:paraId="4FB30C52" w14:textId="6DF66F2B" w:rsidR="00032B43" w:rsidRPr="005B18C2" w:rsidRDefault="00032B43" w:rsidP="00032B43">
      <w:pPr>
        <w:ind w:firstLine="0"/>
        <w:rPr>
          <w:sz w:val="18"/>
          <w:szCs w:val="18"/>
        </w:rPr>
      </w:pPr>
    </w:p>
    <w:p w14:paraId="4485613A" w14:textId="77777777" w:rsidR="005B18C2" w:rsidRPr="005B18C2" w:rsidRDefault="00032B43" w:rsidP="005B18C2">
      <w:pPr>
        <w:rPr>
          <w:sz w:val="18"/>
          <w:szCs w:val="18"/>
        </w:rPr>
      </w:pPr>
      <w:r w:rsidRPr="00032B43">
        <w:rPr>
          <w:b/>
          <w:bCs/>
          <w:sz w:val="18"/>
          <w:szCs w:val="18"/>
          <w:lang w:val="en-US"/>
        </w:rPr>
        <w:t>Keywords:</w:t>
      </w:r>
      <w:r w:rsidRPr="00032B43">
        <w:rPr>
          <w:sz w:val="18"/>
          <w:szCs w:val="18"/>
          <w:lang w:val="en-US"/>
        </w:rPr>
        <w:t xml:space="preserve"> </w:t>
      </w:r>
      <w:r w:rsidR="005B18C2" w:rsidRPr="005B18C2">
        <w:rPr>
          <w:sz w:val="18"/>
          <w:szCs w:val="18"/>
        </w:rPr>
        <w:t>ZnO; Co doping; p-n heterojunctions; gas sensor; VOCs; lung cancer</w:t>
      </w:r>
    </w:p>
    <w:p w14:paraId="164B55F6" w14:textId="77777777" w:rsidR="00032B43" w:rsidRPr="00032B43" w:rsidRDefault="00032B43" w:rsidP="00032B43">
      <w:pPr>
        <w:pStyle w:val="Mline1"/>
        <w:spacing w:line="240" w:lineRule="auto"/>
        <w:rPr>
          <w:rFonts w:ascii="Times New Roman" w:hAnsi="Times New Roman"/>
          <w:i/>
          <w:iCs/>
          <w:sz w:val="18"/>
          <w:szCs w:val="18"/>
        </w:rPr>
      </w:pPr>
    </w:p>
    <w:p w14:paraId="632D7F54" w14:textId="77777777" w:rsidR="00032B43" w:rsidRPr="00C47CAB" w:rsidRDefault="00032B43" w:rsidP="00032B43">
      <w:pPr>
        <w:rPr>
          <w:lang w:val="en-GB"/>
        </w:rPr>
      </w:pPr>
    </w:p>
    <w:p w14:paraId="637AA5DC" w14:textId="77777777" w:rsidR="00A2451F" w:rsidRDefault="00A2451F">
      <w:pPr>
        <w:pStyle w:val="Section"/>
        <w:rPr>
          <w:lang w:val="en-US"/>
        </w:rPr>
        <w:sectPr w:rsidR="00A2451F" w:rsidSect="00A2451F">
          <w:headerReference w:type="default" r:id="rId7"/>
          <w:type w:val="continuous"/>
          <w:pgSz w:w="11906" w:h="16838" w:code="9"/>
          <w:pgMar w:top="1077" w:right="1440" w:bottom="1440" w:left="1077" w:header="505" w:footer="720" w:gutter="357"/>
          <w:cols w:space="340"/>
        </w:sectPr>
      </w:pPr>
    </w:p>
    <w:p w14:paraId="7339DBC9" w14:textId="2AD64BEC" w:rsidR="00413957" w:rsidRDefault="00C26411">
      <w:pPr>
        <w:pStyle w:val="Section"/>
        <w:rPr>
          <w:lang w:val="en-US"/>
        </w:rPr>
      </w:pPr>
      <w:r>
        <w:rPr>
          <w:lang w:val="en-US"/>
        </w:rPr>
        <w:t>1. Introduction</w:t>
      </w:r>
    </w:p>
    <w:p w14:paraId="2BB6D8BF" w14:textId="2FA89944" w:rsidR="001C03C1" w:rsidRDefault="001C03C1" w:rsidP="001C03C1">
      <w:pPr>
        <w:spacing w:beforeLines="50" w:before="120"/>
        <w:ind w:firstLineChars="200" w:firstLine="400"/>
      </w:pPr>
      <w:r w:rsidRPr="00703DAB">
        <w:t xml:space="preserve">In </w:t>
      </w:r>
      <w:r w:rsidR="00AE581E">
        <w:t xml:space="preserve">the </w:t>
      </w:r>
      <w:r w:rsidRPr="00703DAB">
        <w:t xml:space="preserve">medical field, developing non-invasive diagnosis methods </w:t>
      </w:r>
      <w:r>
        <w:t xml:space="preserve">for lung cancer </w:t>
      </w:r>
      <w:r w:rsidR="00AE581E">
        <w:t xml:space="preserve">has </w:t>
      </w:r>
      <w:r w:rsidRPr="00703DAB">
        <w:t>become a hotspot. Among them, breath analysis is an efficient method</w:t>
      </w:r>
      <w:r w:rsidR="00AE581E">
        <w:t xml:space="preserve"> tracking gases, volatile organic compounds (VOCs), considered as biomarkers</w:t>
      </w:r>
      <w:r w:rsidRPr="00703DAB">
        <w:t>.</w:t>
      </w:r>
      <w:r w:rsidR="00D14E55">
        <w:t>[1-3]</w:t>
      </w:r>
      <w:r w:rsidRPr="00703DAB">
        <w:t xml:space="preserve"> </w:t>
      </w:r>
      <w:r>
        <w:t>Traditionally, gas c</w:t>
      </w:r>
      <w:r w:rsidRPr="00CF20A9">
        <w:t xml:space="preserve">hromatography was </w:t>
      </w:r>
      <w:r>
        <w:t xml:space="preserve">used to study the components in breath analysis but the size and cost of the equipment and difficulties in data analysis made it hard to be used for doctors. </w:t>
      </w:r>
      <w:r w:rsidR="00AE581E">
        <w:t>Therefore</w:t>
      </w:r>
      <w:r>
        <w:t xml:space="preserve"> e-nose </w:t>
      </w:r>
      <w:r w:rsidR="00AE581E">
        <w:t>can be</w:t>
      </w:r>
      <w:r>
        <w:t xml:space="preserve"> good choice. </w:t>
      </w:r>
      <w:r w:rsidR="00AE581E">
        <w:t>B</w:t>
      </w:r>
      <w:r>
        <w:t xml:space="preserve">iomarkers in breath </w:t>
      </w:r>
      <w:r w:rsidR="00AE581E">
        <w:t xml:space="preserve">are at </w:t>
      </w:r>
      <w:r>
        <w:t xml:space="preserve">low concentrations, mostly in </w:t>
      </w:r>
      <w:r w:rsidR="00AE581E">
        <w:t xml:space="preserve">the </w:t>
      </w:r>
      <w:r>
        <w:t>ppb range</w:t>
      </w:r>
      <w:r w:rsidR="00AE581E">
        <w:t xml:space="preserve"> and </w:t>
      </w:r>
      <w:r>
        <w:t>it becomes essential to develop sensors with high response to th</w:t>
      </w:r>
      <w:r w:rsidR="00AE581E">
        <w:t>os</w:t>
      </w:r>
      <w:r>
        <w:t>e biomarkers</w:t>
      </w:r>
      <w:r w:rsidR="0096054B">
        <w:t>. Here we focused on isopropanol which seems to be an important biomarker for lung cancer.</w:t>
      </w:r>
      <w:r w:rsidR="00D14E55">
        <w:t xml:space="preserve"> [4-5]</w:t>
      </w:r>
      <w:r>
        <w:t xml:space="preserve"> </w:t>
      </w:r>
      <w:r>
        <w:rPr>
          <w:rFonts w:hint="eastAsia"/>
        </w:rPr>
        <w:t>S</w:t>
      </w:r>
      <w:r>
        <w:t>emiconductor gas sensor</w:t>
      </w:r>
      <w:r w:rsidR="00AE581E">
        <w:t>s</w:t>
      </w:r>
      <w:r>
        <w:t xml:space="preserve"> can be candidate</w:t>
      </w:r>
      <w:r w:rsidR="00AE581E">
        <w:t>s</w:t>
      </w:r>
      <w:r>
        <w:t xml:space="preserve"> due to </w:t>
      </w:r>
      <w:r w:rsidR="00DC741E">
        <w:t xml:space="preserve">their </w:t>
      </w:r>
      <w:r>
        <w:t>relative high response and low cost.</w:t>
      </w:r>
      <w:r w:rsidR="00456542">
        <w:t xml:space="preserve"> Howver, pure metal oxide such as ZnO cannot fit the requirement of detecting ppb level concentration change of VOCs, so it is necessary to modify the metal oxide.</w:t>
      </w:r>
      <w:r w:rsidR="008947CD">
        <w:t xml:space="preserve"> Synthesizing nanostrucutres with high specific surface area,</w:t>
      </w:r>
      <w:r w:rsidR="00174929">
        <w:t xml:space="preserve"> </w:t>
      </w:r>
      <w:r w:rsidR="008947CD">
        <w:t>d</w:t>
      </w:r>
      <w:r w:rsidR="00174929">
        <w:t xml:space="preserve">oping or building p-n heterojuhnctions between two different semiconductors are efficient methods to </w:t>
      </w:r>
      <w:r w:rsidR="00D14E55">
        <w:t>improve the response of semiconductor sensors. [6-</w:t>
      </w:r>
      <w:r w:rsidR="00E54D9B">
        <w:t>8</w:t>
      </w:r>
      <w:r w:rsidR="00D14E55">
        <w:t>]</w:t>
      </w:r>
      <w:r w:rsidR="00456542">
        <w:t xml:space="preserve"> The operating mechanism of metal oxide semiconductor is the </w:t>
      </w:r>
      <w:r>
        <w:t xml:space="preserve"> In this work, we synthesized cobalt assisted </w:t>
      </w:r>
      <w:r>
        <w:rPr>
          <w:rFonts w:hint="eastAsia"/>
        </w:rPr>
        <w:t>flower</w:t>
      </w:r>
      <w:r>
        <w:t xml:space="preserve"> </w:t>
      </w:r>
      <w:r>
        <w:rPr>
          <w:lang w:val="en-GB"/>
        </w:rPr>
        <w:t xml:space="preserve">like </w:t>
      </w:r>
      <w:r>
        <w:t xml:space="preserve">zinc oxide (Co-ZnO) as sensing material. The ratio between Co and ZnO were adjusted and </w:t>
      </w:r>
      <w:r w:rsidR="00DC741E">
        <w:t>its</w:t>
      </w:r>
      <w:r>
        <w:t xml:space="preserve"> influence </w:t>
      </w:r>
      <w:r w:rsidR="00DC741E">
        <w:t xml:space="preserve">on </w:t>
      </w:r>
      <w:r>
        <w:t>the sensing performance</w:t>
      </w:r>
      <w:r w:rsidR="00DC741E">
        <w:t>s</w:t>
      </w:r>
      <w:r>
        <w:t xml:space="preserve"> was studied.</w:t>
      </w:r>
    </w:p>
    <w:p w14:paraId="20A5E65D" w14:textId="77777777" w:rsidR="001C03C1" w:rsidRPr="00AC3186" w:rsidRDefault="001C03C1" w:rsidP="00F0234E">
      <w:pPr>
        <w:spacing w:beforeLines="50" w:before="120"/>
        <w:ind w:firstLine="0"/>
        <w:rPr>
          <w:b/>
          <w:bCs/>
          <w:sz w:val="22"/>
          <w:szCs w:val="22"/>
        </w:rPr>
      </w:pPr>
      <w:r w:rsidRPr="00AC3186">
        <w:rPr>
          <w:rFonts w:hint="eastAsia"/>
          <w:b/>
          <w:bCs/>
          <w:sz w:val="22"/>
          <w:szCs w:val="22"/>
        </w:rPr>
        <w:t>2</w:t>
      </w:r>
      <w:r w:rsidRPr="00AC3186">
        <w:rPr>
          <w:b/>
          <w:bCs/>
          <w:sz w:val="22"/>
          <w:szCs w:val="22"/>
        </w:rPr>
        <w:t>. Experiments</w:t>
      </w:r>
    </w:p>
    <w:p w14:paraId="1783427F" w14:textId="4115D96B" w:rsidR="001C03C1" w:rsidRDefault="001C03C1" w:rsidP="001C03C1">
      <w:pPr>
        <w:ind w:firstLineChars="200" w:firstLine="400"/>
      </w:pPr>
      <w:r w:rsidRPr="002460C3">
        <w:t>The C</w:t>
      </w:r>
      <w:r w:rsidR="004442C0">
        <w:t>o</w:t>
      </w:r>
      <w:r w:rsidRPr="002460C3">
        <w:t>-ZnO composites were synthesized via a chemical deposition method. First, x mmol Co(NO</w:t>
      </w:r>
      <w:r w:rsidRPr="00FB5E1F">
        <w:rPr>
          <w:vertAlign w:val="subscript"/>
        </w:rPr>
        <w:t>3</w:t>
      </w:r>
      <w:r w:rsidRPr="002460C3">
        <w:t>)</w:t>
      </w:r>
      <w:r w:rsidRPr="00FB5E1F">
        <w:rPr>
          <w:vertAlign w:val="subscript"/>
        </w:rPr>
        <w:t>2</w:t>
      </w:r>
      <w:r w:rsidRPr="002460C3">
        <w:rPr>
          <w:rFonts w:hint="eastAsia"/>
        </w:rPr>
        <w:t>•</w:t>
      </w:r>
      <w:r w:rsidRPr="002460C3">
        <w:t>6H</w:t>
      </w:r>
      <w:r w:rsidRPr="00FB5E1F">
        <w:rPr>
          <w:vertAlign w:val="subscript"/>
        </w:rPr>
        <w:t>2</w:t>
      </w:r>
      <w:r w:rsidRPr="002460C3">
        <w:t>O and 3-x mmol Zn(NO</w:t>
      </w:r>
      <w:r w:rsidRPr="00FB5E1F">
        <w:rPr>
          <w:vertAlign w:val="subscript"/>
        </w:rPr>
        <w:t>3</w:t>
      </w:r>
      <w:r w:rsidRPr="002460C3">
        <w:t>)</w:t>
      </w:r>
      <w:r w:rsidRPr="00FB5E1F">
        <w:rPr>
          <w:vertAlign w:val="subscript"/>
        </w:rPr>
        <w:t>2</w:t>
      </w:r>
      <w:r w:rsidRPr="002460C3">
        <w:rPr>
          <w:rFonts w:hint="eastAsia"/>
        </w:rPr>
        <w:t>•</w:t>
      </w:r>
      <w:r w:rsidRPr="002460C3">
        <w:t>6H</w:t>
      </w:r>
      <w:r w:rsidRPr="00FB5E1F">
        <w:rPr>
          <w:vertAlign w:val="subscript"/>
        </w:rPr>
        <w:t>2</w:t>
      </w:r>
      <w:r w:rsidRPr="002460C3">
        <w:t xml:space="preserve">O were dissolved in 55 ml of deionized (DI) water, which was marked as solution A. x </w:t>
      </w:r>
      <w:r w:rsidR="00DC741E">
        <w:t>was</w:t>
      </w:r>
      <w:r w:rsidR="00DC741E" w:rsidRPr="002460C3">
        <w:t xml:space="preserve"> </w:t>
      </w:r>
      <w:r w:rsidRPr="002460C3">
        <w:t xml:space="preserve">set as 0.3, 0.6, 0.9, 1.2 and 1.5 (10 at%, 20 at%, 30 at%, 30 at% and 50 at% Co respectively). </w:t>
      </w:r>
      <w:r w:rsidR="003B0FD2" w:rsidRPr="002460C3">
        <w:t>The obtained samples are named as 10Co, 20Co 30Co 40Co and 50Co respectively.</w:t>
      </w:r>
      <w:r w:rsidR="003B0FD2">
        <w:t xml:space="preserve"> </w:t>
      </w:r>
      <w:r w:rsidRPr="002460C3">
        <w:t>At the same time, 30 mmol of 2-</w:t>
      </w:r>
      <w:r w:rsidRPr="002460C3">
        <w:rPr>
          <w:rFonts w:hint="eastAsia"/>
        </w:rPr>
        <w:t>Methyl</w:t>
      </w:r>
      <w:r w:rsidRPr="002460C3">
        <w:t xml:space="preserve">imidazole (MeIM) was dissolved in 50 mmol of DI water and magnetically stirred until the solution becomes clear. The solution was marked as solution B. </w:t>
      </w:r>
      <w:r w:rsidR="00DC741E">
        <w:t>S</w:t>
      </w:r>
      <w:r w:rsidRPr="002460C3">
        <w:t>olution B was poured into solution A, then 15.5 ml o</w:t>
      </w:r>
      <w:r>
        <w:t xml:space="preserve">f </w:t>
      </w:r>
      <w:r w:rsidRPr="002460C3">
        <w:t xml:space="preserve">ammonia was </w:t>
      </w:r>
      <w:r w:rsidR="00495042" w:rsidRPr="002460C3">
        <w:t xml:space="preserve">immediately </w:t>
      </w:r>
      <w:r w:rsidRPr="002460C3">
        <w:t>added into the solution. Afterward</w:t>
      </w:r>
      <w:r w:rsidR="00DC741E">
        <w:t>s</w:t>
      </w:r>
      <w:r w:rsidRPr="002460C3">
        <w:t>, the purple solution was magnetically stirred at room temperature for 2 h. The purple precipitates were centrifugated and washed and dried at 80</w:t>
      </w:r>
      <w:r w:rsidRPr="001E5D42">
        <w:rPr>
          <w:vertAlign w:val="superscript"/>
        </w:rPr>
        <w:t>o</w:t>
      </w:r>
      <w:r w:rsidRPr="002460C3">
        <w:t xml:space="preserve">C overnight. </w:t>
      </w:r>
      <w:r w:rsidRPr="002460C3">
        <w:rPr>
          <w:rFonts w:hint="eastAsia"/>
        </w:rPr>
        <w:t>T</w:t>
      </w:r>
      <w:r w:rsidRPr="002460C3">
        <w:t>o prepare the Co-ZnO, the as-prepared purple powders were calcinated at 500</w:t>
      </w:r>
      <w:r w:rsidRPr="000860F7">
        <w:rPr>
          <w:vertAlign w:val="superscript"/>
        </w:rPr>
        <w:t>o</w:t>
      </w:r>
      <w:r w:rsidRPr="002460C3">
        <w:t xml:space="preserve">C for 2 h. </w:t>
      </w:r>
      <w:r>
        <w:t xml:space="preserve">For making the sensors, the as-prepared powders were drop coated on an alumina substrate with interdigitated gold electrodes. </w:t>
      </w:r>
      <w:r w:rsidRPr="002C6B7C">
        <w:t xml:space="preserve">The gas sensing test was carried out in a homemade testing system. The testing system and the testing method are the same as </w:t>
      </w:r>
      <w:r w:rsidRPr="00181D2B">
        <w:t>introduced in ref. [</w:t>
      </w:r>
      <w:r w:rsidR="00E54D9B">
        <w:t>9</w:t>
      </w:r>
      <w:r w:rsidRPr="00181D2B">
        <w:t>] The response of n-type</w:t>
      </w:r>
      <w:r>
        <w:t xml:space="preserve"> and p-type</w:t>
      </w:r>
      <w:r w:rsidRPr="00181D2B">
        <w:t xml:space="preserve"> sensors is defined as</w:t>
      </w:r>
      <w:r>
        <w:t>:</w:t>
      </w:r>
    </w:p>
    <w:p w14:paraId="4A74D455" w14:textId="7F9FC3E5" w:rsidR="001C03C1" w:rsidRPr="00B913A6" w:rsidRDefault="001C03C1" w:rsidP="00B913A6">
      <w:pPr>
        <w:jc w:val="right"/>
      </w:pPr>
      <m:oMath>
        <m:r>
          <w:rPr>
            <w:rFonts w:ascii="Cambria Math" w:hAnsi="Cambria Math"/>
          </w:rPr>
          <m:t>S=</m:t>
        </m:r>
        <m:sSub>
          <m:sSubPr>
            <m:ctrlPr>
              <w:rPr>
                <w:rFonts w:ascii="Cambria Math" w:hAnsi="Cambria Math"/>
                <w:i/>
                <w:kern w:val="2"/>
                <w:lang w:val="en-US" w:eastAsia="zh-CN"/>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i/>
                <w:kern w:val="2"/>
                <w:lang w:val="en-US" w:eastAsia="zh-CN"/>
              </w:rPr>
            </m:ctrlPr>
          </m:sSubPr>
          <m:e>
            <m:r>
              <w:rPr>
                <w:rFonts w:ascii="Cambria Math" w:hAnsi="Cambria Math"/>
              </w:rPr>
              <m:t>R</m:t>
            </m:r>
          </m:e>
          <m:sub>
            <m:r>
              <w:rPr>
                <w:rFonts w:ascii="Cambria Math" w:hAnsi="Cambria Math"/>
              </w:rPr>
              <m:t>g</m:t>
            </m:r>
          </m:sub>
        </m:sSub>
        <m:r>
          <w:rPr>
            <w:rFonts w:ascii="Cambria Math" w:hAnsi="Cambria Math"/>
          </w:rPr>
          <m:t>)/</m:t>
        </m:r>
        <m:sSub>
          <m:sSubPr>
            <m:ctrlPr>
              <w:rPr>
                <w:rFonts w:ascii="Cambria Math" w:hAnsi="Cambria Math"/>
                <w:i/>
                <w:kern w:val="2"/>
                <w:lang w:val="en-US" w:eastAsia="zh-CN"/>
              </w:rPr>
            </m:ctrlPr>
          </m:sSubPr>
          <m:e>
            <m:r>
              <w:rPr>
                <w:rFonts w:ascii="Cambria Math" w:hAnsi="Cambria Math"/>
              </w:rPr>
              <m:t>R</m:t>
            </m:r>
          </m:e>
          <m:sub>
            <m:r>
              <w:rPr>
                <w:rFonts w:ascii="Cambria Math" w:hAnsi="Cambria Math"/>
              </w:rPr>
              <m:t>g</m:t>
            </m:r>
          </m:sub>
        </m:sSub>
      </m:oMath>
      <w:r w:rsidR="00C25BF3" w:rsidRPr="00C25BF3">
        <w:rPr>
          <w:rFonts w:hint="eastAsia"/>
          <w:kern w:val="2"/>
          <w:lang w:eastAsia="zh-CN"/>
        </w:rPr>
        <w:t xml:space="preserve"> </w:t>
      </w:r>
      <w:r w:rsidR="00791908">
        <w:rPr>
          <w:kern w:val="2"/>
          <w:lang w:eastAsia="zh-CN"/>
        </w:rPr>
        <w:t xml:space="preserve">or </w:t>
      </w:r>
      <m:oMath>
        <m:r>
          <w:rPr>
            <w:rFonts w:ascii="Cambria Math" w:hAnsi="Cambria Math"/>
          </w:rPr>
          <m:t>S=</m:t>
        </m:r>
        <m:sSub>
          <m:sSubPr>
            <m:ctrlPr>
              <w:rPr>
                <w:rFonts w:ascii="Cambria Math" w:hAnsi="Cambria Math"/>
                <w:i/>
                <w:kern w:val="2"/>
                <w:lang w:val="en-US" w:eastAsia="zh-CN"/>
              </w:rPr>
            </m:ctrlPr>
          </m:sSubPr>
          <m:e>
            <m:r>
              <w:rPr>
                <w:rFonts w:ascii="Cambria Math" w:hAnsi="Cambria Math"/>
              </w:rPr>
              <m:t>(R</m:t>
            </m:r>
          </m:e>
          <m:sub>
            <m:r>
              <w:rPr>
                <w:rFonts w:ascii="Cambria Math" w:hAnsi="Cambria Math"/>
              </w:rPr>
              <m:t>g</m:t>
            </m:r>
          </m:sub>
        </m:sSub>
        <m:r>
          <w:rPr>
            <w:rFonts w:ascii="Cambria Math" w:hAnsi="Cambria Math"/>
          </w:rPr>
          <m:t>-</m:t>
        </m:r>
        <m:sSub>
          <m:sSubPr>
            <m:ctrlPr>
              <w:rPr>
                <w:rFonts w:ascii="Cambria Math" w:hAnsi="Cambria Math"/>
                <w:i/>
                <w:kern w:val="2"/>
                <w:lang w:val="en-US" w:eastAsia="zh-CN"/>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i/>
                <w:kern w:val="2"/>
                <w:lang w:val="en-US" w:eastAsia="zh-CN"/>
              </w:rPr>
            </m:ctrlPr>
          </m:sSubPr>
          <m:e>
            <m:r>
              <w:rPr>
                <w:rFonts w:ascii="Cambria Math" w:hAnsi="Cambria Math"/>
              </w:rPr>
              <m:t>R</m:t>
            </m:r>
          </m:e>
          <m:sub>
            <m:r>
              <w:rPr>
                <w:rFonts w:ascii="Cambria Math" w:hAnsi="Cambria Math"/>
              </w:rPr>
              <m:t>a</m:t>
            </m:r>
          </m:sub>
        </m:sSub>
      </m:oMath>
      <w:r w:rsidR="00C25BF3" w:rsidRPr="00C25BF3">
        <w:rPr>
          <w:kern w:val="2"/>
          <w:lang w:eastAsia="zh-CN"/>
        </w:rPr>
        <w:t xml:space="preserve">    (1)</w:t>
      </w:r>
    </w:p>
    <w:p w14:paraId="7F02988B" w14:textId="77777777" w:rsidR="001C03C1" w:rsidRPr="00181D2B" w:rsidRDefault="001C03C1" w:rsidP="001C03C1">
      <w:pPr>
        <w:ind w:firstLine="0"/>
      </w:pPr>
      <w:r w:rsidRPr="00181D2B">
        <w:t>S is the sensor response, R</w:t>
      </w:r>
      <w:r w:rsidRPr="00181D2B">
        <w:rPr>
          <w:vertAlign w:val="subscript"/>
        </w:rPr>
        <w:t>g</w:t>
      </w:r>
      <w:r w:rsidRPr="00181D2B">
        <w:t xml:space="preserve"> is the resistance of the sensor in target gas and R</w:t>
      </w:r>
      <w:r w:rsidRPr="00181D2B">
        <w:rPr>
          <w:vertAlign w:val="subscript"/>
        </w:rPr>
        <w:t>a</w:t>
      </w:r>
      <w:r w:rsidRPr="00181D2B">
        <w:t xml:space="preserve"> is the resistance of the </w:t>
      </w:r>
      <w:r w:rsidRPr="00181D2B">
        <w:lastRenderedPageBreak/>
        <w:t>sensor in synthetic air. The response and recovery times were defined as the time needed to reach 90% of the maximum response and to recover to 110% of the baseline.</w:t>
      </w:r>
    </w:p>
    <w:p w14:paraId="21A2FA45" w14:textId="77777777" w:rsidR="001C03C1" w:rsidRPr="00AC3186" w:rsidRDefault="001C03C1" w:rsidP="006929CA">
      <w:pPr>
        <w:spacing w:beforeLines="50" w:before="120"/>
        <w:ind w:firstLine="0"/>
        <w:rPr>
          <w:b/>
          <w:bCs/>
          <w:sz w:val="22"/>
          <w:szCs w:val="22"/>
        </w:rPr>
      </w:pPr>
      <w:r w:rsidRPr="00AC3186">
        <w:rPr>
          <w:rFonts w:hint="eastAsia"/>
          <w:b/>
          <w:bCs/>
          <w:sz w:val="22"/>
          <w:szCs w:val="22"/>
        </w:rPr>
        <w:t>3</w:t>
      </w:r>
      <w:r w:rsidRPr="00AC3186">
        <w:rPr>
          <w:b/>
          <w:bCs/>
          <w:sz w:val="22"/>
          <w:szCs w:val="22"/>
        </w:rPr>
        <w:t xml:space="preserve">. Results </w:t>
      </w:r>
    </w:p>
    <w:p w14:paraId="3FF71EE0" w14:textId="3EEE63FB" w:rsidR="007D4EDE" w:rsidRDefault="001C03C1" w:rsidP="00C770D8">
      <w:pPr>
        <w:ind w:firstLineChars="200" w:firstLine="400"/>
      </w:pPr>
      <w:r>
        <w:rPr>
          <w:rFonts w:hint="eastAsia"/>
        </w:rPr>
        <w:t>T</w:t>
      </w:r>
      <w:r>
        <w:t>o study the role of Co in the sensor, we performed several characterizations to the material. The scanning electron microscope (SEM) picture showed that all of the samples have similar morphology, which is a nanosheet assembled flower-like structure with pores</w:t>
      </w:r>
      <w:r w:rsidR="00253331">
        <w:t xml:space="preserve"> of about 36 nm</w:t>
      </w:r>
      <w:r w:rsidR="00F0234E">
        <w:t>, as is shown in Fig. 1</w:t>
      </w:r>
      <w:r>
        <w:t xml:space="preserve">. </w:t>
      </w:r>
      <w:r w:rsidRPr="000A3588">
        <w:t>X-ray diffraction</w:t>
      </w:r>
      <w:r>
        <w:t xml:space="preserve"> (XRD) proved that after the calcination, </w:t>
      </w:r>
      <w:r w:rsidR="00DC741E">
        <w:rPr>
          <w:rFonts w:ascii="Calibri" w:hAnsi="Calibri" w:cs="Calibri"/>
          <w:sz w:val="24"/>
          <w:szCs w:val="28"/>
        </w:rPr>
        <w:t>i</w:t>
      </w:r>
      <w:r w:rsidRPr="00505457">
        <w:t xml:space="preserve">n the 10Co and 20Co samples, only </w:t>
      </w:r>
      <w:r w:rsidR="00BA4FB6">
        <w:t>ZnO exist</w:t>
      </w:r>
      <w:r w:rsidRPr="00505457">
        <w:t xml:space="preserve">, while in the other groups, </w:t>
      </w:r>
      <w:r w:rsidR="003E6E86">
        <w:t xml:space="preserve">there are both ZnO and </w:t>
      </w:r>
      <w:r w:rsidR="003E6E86" w:rsidRPr="00C94998">
        <w:t>Co</w:t>
      </w:r>
      <w:r w:rsidR="003E6E86" w:rsidRPr="00C94998">
        <w:rPr>
          <w:vertAlign w:val="subscript"/>
        </w:rPr>
        <w:t>3</w:t>
      </w:r>
      <w:r w:rsidR="003E6E86" w:rsidRPr="00C94998">
        <w:t>O</w:t>
      </w:r>
      <w:r w:rsidR="003E6E86" w:rsidRPr="00C94998">
        <w:rPr>
          <w:vertAlign w:val="subscript"/>
        </w:rPr>
        <w:t>4</w:t>
      </w:r>
      <w:r w:rsidR="003E6E86">
        <w:t>.</w:t>
      </w:r>
      <w:r w:rsidR="00495042">
        <w:t xml:space="preserve"> </w:t>
      </w:r>
      <w:r w:rsidR="003E6E86">
        <w:t xml:space="preserve">In </w:t>
      </w:r>
      <w:r w:rsidRPr="009A02A2">
        <w:t>X-ray photoelectron spectroscopy (XPS</w:t>
      </w:r>
      <w:r w:rsidRPr="00C94998">
        <w:t>)</w:t>
      </w:r>
      <w:r w:rsidR="001D121E">
        <w:t>,</w:t>
      </w:r>
      <w:r w:rsidRPr="00C94998">
        <w:t xml:space="preserve"> the O 1s region, </w:t>
      </w:r>
      <w:r w:rsidR="00BA4FB6">
        <w:t>a</w:t>
      </w:r>
      <w:r w:rsidRPr="00C94998">
        <w:t xml:space="preserve"> new peak at 529.5 eV can be found in 30Co, 40Co and 50Co. This peak is related to the Co</w:t>
      </w:r>
      <w:r w:rsidRPr="00C94998">
        <w:rPr>
          <w:vertAlign w:val="superscript"/>
        </w:rPr>
        <w:t>3+</w:t>
      </w:r>
      <w:r w:rsidRPr="00C94998">
        <w:t xml:space="preserve"> in Co</w:t>
      </w:r>
      <w:r w:rsidRPr="00C94998">
        <w:rPr>
          <w:vertAlign w:val="subscript"/>
        </w:rPr>
        <w:t>3</w:t>
      </w:r>
      <w:r w:rsidRPr="00C94998">
        <w:t>O</w:t>
      </w:r>
      <w:r w:rsidRPr="00C94998">
        <w:rPr>
          <w:vertAlign w:val="subscript"/>
        </w:rPr>
        <w:t>4</w:t>
      </w:r>
      <w:r w:rsidRPr="00C94998">
        <w:t xml:space="preserve">, which is consistent with the result of XRD. In the Co 2p region, </w:t>
      </w:r>
      <w:r>
        <w:rPr>
          <w:rFonts w:hint="eastAsia"/>
        </w:rPr>
        <w:t>i</w:t>
      </w:r>
      <w:r w:rsidRPr="00C94998">
        <w:t>n 10Co and 20Co, the state of Co can be considered as Co</w:t>
      </w:r>
      <w:r w:rsidRPr="00C94998">
        <w:rPr>
          <w:vertAlign w:val="superscript"/>
        </w:rPr>
        <w:t>2+</w:t>
      </w:r>
      <w:r w:rsidRPr="00C94998">
        <w:t>, the 30Co is a mixture of Co</w:t>
      </w:r>
      <w:r w:rsidRPr="00C94998">
        <w:rPr>
          <w:vertAlign w:val="superscript"/>
        </w:rPr>
        <w:t>2+</w:t>
      </w:r>
      <w:r w:rsidRPr="00C94998">
        <w:t xml:space="preserve"> and Co</w:t>
      </w:r>
      <w:r w:rsidRPr="00C94998">
        <w:rPr>
          <w:vertAlign w:val="superscript"/>
        </w:rPr>
        <w:t>3+</w:t>
      </w:r>
      <w:r w:rsidRPr="00C94998">
        <w:t>. In 40Co and 50Co, the Co is mostly Co</w:t>
      </w:r>
      <w:r w:rsidRPr="00C94998">
        <w:rPr>
          <w:vertAlign w:val="superscript"/>
        </w:rPr>
        <w:t>3+</w:t>
      </w:r>
      <w:r w:rsidRPr="00C94998">
        <w:t>. According to reference [</w:t>
      </w:r>
      <w:r w:rsidR="00E54D9B">
        <w:t>10</w:t>
      </w:r>
      <w:r w:rsidRPr="00C94998">
        <w:t>], when the atom ratio of Co is less than 30 at%, the form of the sample is more likely to be a Co substituted ZnO; when the content of Co is more than 30 at%, the samples are a ZnO</w:t>
      </w:r>
      <w:r w:rsidR="007D4EDE">
        <w:t>-</w:t>
      </w:r>
      <w:r w:rsidRPr="00C94998">
        <w:t>Co</w:t>
      </w:r>
      <w:r w:rsidRPr="00C94998">
        <w:rPr>
          <w:vertAlign w:val="subscript"/>
        </w:rPr>
        <w:t>3</w:t>
      </w:r>
      <w:r w:rsidRPr="00C94998">
        <w:t>O</w:t>
      </w:r>
      <w:r w:rsidRPr="00C94998">
        <w:rPr>
          <w:vertAlign w:val="subscript"/>
        </w:rPr>
        <w:t>4</w:t>
      </w:r>
      <w:r w:rsidRPr="00C94998">
        <w:t>.</w:t>
      </w:r>
    </w:p>
    <w:p w14:paraId="201FCB30" w14:textId="0A45701E" w:rsidR="001C03C1" w:rsidRDefault="001C03C1" w:rsidP="001C03C1">
      <w:pPr>
        <w:spacing w:beforeLines="50" w:before="120"/>
        <w:ind w:firstLineChars="200" w:firstLine="400"/>
      </w:pPr>
      <w:r>
        <w:t xml:space="preserve">For the gas sensing performance, the results are shown in Fig. </w:t>
      </w:r>
      <w:r w:rsidR="00BD199B">
        <w:t>2</w:t>
      </w:r>
      <w:r>
        <w:t xml:space="preserve">. </w:t>
      </w:r>
      <w:r w:rsidRPr="003D3097">
        <w:t xml:space="preserve">Fig. </w:t>
      </w:r>
      <w:r w:rsidR="00BD199B">
        <w:t>2</w:t>
      </w:r>
      <w:r>
        <w:t>(</w:t>
      </w:r>
      <w:r w:rsidRPr="003D3097">
        <w:t>a) show</w:t>
      </w:r>
      <w:r w:rsidR="0096054B">
        <w:t>s</w:t>
      </w:r>
      <w:r w:rsidRPr="003D3097">
        <w:t xml:space="preserve"> the</w:t>
      </w:r>
      <w:r w:rsidR="00333E7B">
        <w:t xml:space="preserve"> relationship between sensor responses and operating temperature</w:t>
      </w:r>
      <w:r w:rsidRPr="003D3097">
        <w:t>. The 10Co and 20Co reached the highest response at 225</w:t>
      </w:r>
      <w:r w:rsidRPr="003D3097">
        <w:rPr>
          <w:vertAlign w:val="superscript"/>
        </w:rPr>
        <w:t>o</w:t>
      </w:r>
      <w:r w:rsidRPr="003D3097">
        <w:t xml:space="preserve">C, while the </w:t>
      </w:r>
      <w:r w:rsidR="00B54343">
        <w:t>others</w:t>
      </w:r>
      <w:r w:rsidRPr="003D3097">
        <w:t xml:space="preserve"> had the best response at 250</w:t>
      </w:r>
      <w:r w:rsidRPr="00863DDF">
        <w:rPr>
          <w:vertAlign w:val="superscript"/>
        </w:rPr>
        <w:t>o</w:t>
      </w:r>
      <w:r w:rsidRPr="003D3097">
        <w:t>C.</w:t>
      </w:r>
      <w:r>
        <w:t xml:space="preserve"> </w:t>
      </w:r>
      <w:r w:rsidRPr="00863DDF">
        <w:t xml:space="preserve">Fig. </w:t>
      </w:r>
      <w:r w:rsidR="00BD199B">
        <w:t>2</w:t>
      </w:r>
      <w:r w:rsidRPr="00863DDF">
        <w:t>(b) show</w:t>
      </w:r>
      <w:r w:rsidR="0096054B">
        <w:t>s</w:t>
      </w:r>
      <w:r w:rsidRPr="00863DDF">
        <w:t xml:space="preserve"> the dynamic response of the Co-ZnO sensors to 5 ppm isopropanol. The electrical resistance decreased with the increase of Co addition</w:t>
      </w:r>
      <w:r w:rsidR="00FA5114">
        <w:t xml:space="preserve">, especially when it is more than 30 at%. </w:t>
      </w:r>
      <w:r>
        <w:t>Also, when Co is more than 40%, the resistance in gas increases</w:t>
      </w:r>
      <w:r w:rsidR="00B947A5">
        <w:t>,</w:t>
      </w:r>
      <w:r>
        <w:t xml:space="preserve"> which means there is a n-p type reverse. </w:t>
      </w:r>
      <w:r w:rsidRPr="006873A6">
        <w:t>According to Fig.</w:t>
      </w:r>
      <w:r w:rsidR="00BD199B">
        <w:t xml:space="preserve"> 2</w:t>
      </w:r>
      <w:r w:rsidRPr="006873A6">
        <w:t>(</w:t>
      </w:r>
      <w:r w:rsidR="00C770D8">
        <w:t>c</w:t>
      </w:r>
      <w:r w:rsidRPr="006873A6">
        <w:t>), the 10Co sensor showed the best response to 5 ppm isopropanol at 225</w:t>
      </w:r>
      <w:r w:rsidRPr="006873A6">
        <w:rPr>
          <w:vertAlign w:val="superscript"/>
        </w:rPr>
        <w:t>o</w:t>
      </w:r>
      <w:r w:rsidRPr="006873A6">
        <w:t xml:space="preserve">C, </w:t>
      </w:r>
      <w:r w:rsidRPr="006873A6">
        <w:rPr>
          <w:rFonts w:hint="eastAsia"/>
        </w:rPr>
        <w:t>the</w:t>
      </w:r>
      <w:r w:rsidRPr="006873A6">
        <w:t xml:space="preserve"> </w:t>
      </w:r>
      <w:r w:rsidRPr="006873A6">
        <w:rPr>
          <w:rFonts w:hint="eastAsia"/>
        </w:rPr>
        <w:t>res</w:t>
      </w:r>
      <w:r w:rsidRPr="006873A6">
        <w:t xml:space="preserve">ponse time and recovery time was 330 s and 475.16 s. </w:t>
      </w:r>
      <w:r w:rsidR="004E35FE">
        <w:t>I</w:t>
      </w:r>
      <w:r w:rsidRPr="006513A7">
        <w:t xml:space="preserve">n Fig. </w:t>
      </w:r>
      <w:r w:rsidR="00BD199B">
        <w:t>2</w:t>
      </w:r>
      <w:r>
        <w:t>(</w:t>
      </w:r>
      <w:r w:rsidR="004E35FE">
        <w:t>d</w:t>
      </w:r>
      <w:r>
        <w:t>)</w:t>
      </w:r>
      <w:r w:rsidRPr="006513A7">
        <w:t>, the response of the 30Co to 5 ppm of acetone becomes high</w:t>
      </w:r>
      <w:r w:rsidR="00EF6B84">
        <w:t>. It</w:t>
      </w:r>
      <w:r w:rsidRPr="006513A7">
        <w:t xml:space="preserve"> is much higher than the value at 250</w:t>
      </w:r>
      <w:r w:rsidRPr="006513A7">
        <w:rPr>
          <w:vertAlign w:val="superscript"/>
        </w:rPr>
        <w:t>o</w:t>
      </w:r>
      <w:r w:rsidRPr="006513A7">
        <w:t xml:space="preserve">C. </w:t>
      </w:r>
      <w:r w:rsidR="00456542">
        <w:rPr>
          <w:lang w:eastAsia="zh-CN"/>
        </w:rPr>
        <w:t>F</w:t>
      </w:r>
      <w:r w:rsidR="00456542">
        <w:rPr>
          <w:rFonts w:hint="eastAsia"/>
          <w:lang w:eastAsia="zh-CN"/>
        </w:rPr>
        <w:t>or</w:t>
      </w:r>
      <w:r w:rsidR="00456542">
        <w:t xml:space="preserve"> </w:t>
      </w:r>
      <w:r w:rsidR="00456542">
        <w:rPr>
          <w:rFonts w:hint="eastAsia"/>
          <w:lang w:eastAsia="zh-CN"/>
        </w:rPr>
        <w:t>the</w:t>
      </w:r>
      <w:r w:rsidR="00456542">
        <w:t xml:space="preserve"> repeatability, we tested the sensors with isopropanol at the best working temperature, in 10 days’ test, the variation of the response is less than 10%, which can be considered as a stable sensor.</w:t>
      </w:r>
    </w:p>
    <w:p w14:paraId="7EC2AB1A" w14:textId="71A4888C" w:rsidR="001C03C1" w:rsidRDefault="001C03C1" w:rsidP="001C03C1">
      <w:r w:rsidRPr="00FA58D0">
        <w:t xml:space="preserve">For the sensing mechanism, </w:t>
      </w:r>
      <w:r w:rsidR="0096054B">
        <w:t>f</w:t>
      </w:r>
      <w:r w:rsidR="0096054B" w:rsidRPr="00FA58D0">
        <w:t>irst</w:t>
      </w:r>
      <w:r w:rsidRPr="00FA58D0">
        <w:t>, when the sensors are exposed to air the oxygen molecules adsorb on the surface of the sensing layer, generating O</w:t>
      </w:r>
      <w:r w:rsidRPr="00FA58D0">
        <w:rPr>
          <w:vertAlign w:val="superscript"/>
        </w:rPr>
        <w:t>-</w:t>
      </w:r>
      <w:r w:rsidRPr="00434713">
        <w:t xml:space="preserve"> </w:t>
      </w:r>
      <w:r>
        <w:t>ions</w:t>
      </w:r>
      <w:r w:rsidRPr="00FA58D0">
        <w:t>. In this step, the oxygen molecules capture the free electrons in the sensing layer and lead to the increase of the resistance of the sensing layer.</w:t>
      </w:r>
      <w:r>
        <w:t xml:space="preserve"> </w:t>
      </w:r>
      <w:r w:rsidRPr="008E165E">
        <w:t>Once the isopropanol is injected into the testing chamber, the gas reacts with the adsorbed oxygen ionsreleas</w:t>
      </w:r>
      <w:r w:rsidR="0096054B">
        <w:t>ing</w:t>
      </w:r>
      <w:r w:rsidRPr="008E165E">
        <w:t xml:space="preserve"> the electrons into the sensing layer, which caused the </w:t>
      </w:r>
      <w:r>
        <w:t>change</w:t>
      </w:r>
      <w:r w:rsidRPr="008E165E">
        <w:t xml:space="preserve"> of the resistance. </w:t>
      </w:r>
      <w:r w:rsidR="0096054B">
        <w:t>T</w:t>
      </w:r>
      <w:r w:rsidR="00DB0CD4">
        <w:t xml:space="preserve">he doping </w:t>
      </w:r>
      <w:r w:rsidR="0096054B">
        <w:t>with</w:t>
      </w:r>
      <w:r w:rsidR="00DB0CD4">
        <w:t xml:space="preserve">Co changes the bandgap </w:t>
      </w:r>
      <w:r w:rsidR="00E10549">
        <w:t>struc</w:t>
      </w:r>
      <w:r w:rsidR="0096054B">
        <w:t>t</w:t>
      </w:r>
      <w:r w:rsidR="00E10549">
        <w:t xml:space="preserve">ure of the ZnO </w:t>
      </w:r>
      <w:r w:rsidR="0096054B">
        <w:t xml:space="preserve">which </w:t>
      </w:r>
      <w:r w:rsidR="00E10549">
        <w:t xml:space="preserve">is the main </w:t>
      </w:r>
      <w:r w:rsidR="0096054B">
        <w:t>influence</w:t>
      </w:r>
      <w:r w:rsidR="00E10549">
        <w:t xml:space="preserve"> in 10Co and 20Co, while the p-n heterojunctions between Co</w:t>
      </w:r>
      <w:r w:rsidR="00E10549" w:rsidRPr="0070157F">
        <w:rPr>
          <w:vertAlign w:val="subscript"/>
        </w:rPr>
        <w:t>3</w:t>
      </w:r>
      <w:r w:rsidR="00E10549">
        <w:t>O</w:t>
      </w:r>
      <w:r w:rsidR="00E10549" w:rsidRPr="0070157F">
        <w:rPr>
          <w:vertAlign w:val="subscript"/>
        </w:rPr>
        <w:t>4</w:t>
      </w:r>
      <w:r w:rsidR="00E10549">
        <w:t xml:space="preserve"> and ZnO </w:t>
      </w:r>
      <w:r w:rsidR="0096054B">
        <w:t xml:space="preserve">plays the major role </w:t>
      </w:r>
      <w:r w:rsidR="0070157F">
        <w:t>in the other groups.</w:t>
      </w:r>
    </w:p>
    <w:p w14:paraId="494DA5DF" w14:textId="7CB9B98D" w:rsidR="0070157F" w:rsidRDefault="0070157F" w:rsidP="006929CA">
      <w:pPr>
        <w:ind w:firstLine="0"/>
        <w:rPr>
          <w:b/>
          <w:bCs/>
          <w:sz w:val="22"/>
          <w:szCs w:val="22"/>
        </w:rPr>
      </w:pPr>
      <w:r w:rsidRPr="0070157F">
        <w:rPr>
          <w:b/>
          <w:bCs/>
          <w:sz w:val="22"/>
          <w:szCs w:val="22"/>
        </w:rPr>
        <w:t>4. Conclusion</w:t>
      </w:r>
    </w:p>
    <w:p w14:paraId="52B4BFAC" w14:textId="1DA033DC" w:rsidR="00631E99" w:rsidRDefault="00631E99" w:rsidP="00631E99">
      <w:pPr>
        <w:rPr>
          <w:lang w:val="en-GB"/>
        </w:rPr>
      </w:pPr>
      <w:r w:rsidRPr="00631E99">
        <w:rPr>
          <w:lang w:val="en-GB"/>
        </w:rPr>
        <w:t>In this work, two kinds of the nanosheet-assembled flower of Co-</w:t>
      </w:r>
      <w:proofErr w:type="spellStart"/>
      <w:r w:rsidRPr="00631E99">
        <w:rPr>
          <w:lang w:val="en-GB"/>
        </w:rPr>
        <w:t>ZnO</w:t>
      </w:r>
      <w:proofErr w:type="spellEnd"/>
      <w:r w:rsidRPr="00631E99">
        <w:rPr>
          <w:lang w:val="en-GB"/>
        </w:rPr>
        <w:t xml:space="preserve"> sensors have been successfully synthesized through the same chemical deposition method The Co substituted </w:t>
      </w:r>
      <w:proofErr w:type="spellStart"/>
      <w:r w:rsidRPr="00631E99">
        <w:rPr>
          <w:lang w:val="en-GB"/>
        </w:rPr>
        <w:t>ZnO</w:t>
      </w:r>
      <w:proofErr w:type="spellEnd"/>
      <w:r w:rsidRPr="00631E99">
        <w:rPr>
          <w:lang w:val="en-GB"/>
        </w:rPr>
        <w:t xml:space="preserve"> showed good response to isopropanol while the one with Co</w:t>
      </w:r>
      <w:r w:rsidRPr="00631E99">
        <w:rPr>
          <w:vertAlign w:val="subscript"/>
          <w:lang w:val="en-GB"/>
        </w:rPr>
        <w:t>3</w:t>
      </w:r>
      <w:r w:rsidRPr="00631E99">
        <w:rPr>
          <w:lang w:val="en-GB"/>
        </w:rPr>
        <w:t>O</w:t>
      </w:r>
      <w:r w:rsidRPr="00631E99">
        <w:rPr>
          <w:vertAlign w:val="subscript"/>
          <w:lang w:val="en-GB"/>
        </w:rPr>
        <w:t>4</w:t>
      </w:r>
      <w:r w:rsidRPr="00631E99">
        <w:rPr>
          <w:lang w:val="en-GB"/>
        </w:rPr>
        <w:t xml:space="preserve"> was more sensitive to acetone. The improvement of the sensing performance can be summarized as the increase of the specific surface area, the doping effect of Co</w:t>
      </w:r>
      <w:r w:rsidRPr="00631E99">
        <w:rPr>
          <w:vertAlign w:val="superscript"/>
          <w:lang w:val="en-GB"/>
        </w:rPr>
        <w:t>2+</w:t>
      </w:r>
      <w:r w:rsidRPr="00631E99">
        <w:rPr>
          <w:lang w:val="en-GB"/>
        </w:rPr>
        <w:t xml:space="preserve"> and the construction of p-n heterojunctions between Co</w:t>
      </w:r>
      <w:r w:rsidRPr="00631E99">
        <w:rPr>
          <w:vertAlign w:val="subscript"/>
          <w:lang w:val="en-GB"/>
        </w:rPr>
        <w:t>3</w:t>
      </w:r>
      <w:r w:rsidRPr="00631E99">
        <w:rPr>
          <w:lang w:val="en-GB"/>
        </w:rPr>
        <w:t>O</w:t>
      </w:r>
      <w:r w:rsidRPr="00631E99">
        <w:rPr>
          <w:vertAlign w:val="subscript"/>
          <w:lang w:val="en-GB"/>
        </w:rPr>
        <w:t>4</w:t>
      </w:r>
      <w:r w:rsidRPr="00631E99">
        <w:rPr>
          <w:lang w:val="en-GB"/>
        </w:rPr>
        <w:t xml:space="preserve"> and </w:t>
      </w:r>
      <w:proofErr w:type="spellStart"/>
      <w:r w:rsidRPr="00631E99">
        <w:rPr>
          <w:lang w:val="en-GB"/>
        </w:rPr>
        <w:t>ZnO</w:t>
      </w:r>
      <w:proofErr w:type="spellEnd"/>
      <w:r w:rsidRPr="00631E99">
        <w:rPr>
          <w:lang w:val="en-GB"/>
        </w:rPr>
        <w:t>.</w:t>
      </w:r>
    </w:p>
    <w:p w14:paraId="594D502A" w14:textId="77777777" w:rsidR="006929CA" w:rsidRPr="00440872" w:rsidRDefault="006929CA" w:rsidP="006929CA">
      <w:pPr>
        <w:tabs>
          <w:tab w:val="left" w:pos="1843"/>
        </w:tabs>
        <w:ind w:left="28" w:hanging="28"/>
        <w:rPr>
          <w:b/>
          <w:bCs/>
          <w:sz w:val="22"/>
          <w:szCs w:val="22"/>
          <w:lang w:val="en-US"/>
        </w:rPr>
      </w:pPr>
      <w:r w:rsidRPr="00440872">
        <w:rPr>
          <w:b/>
          <w:bCs/>
          <w:sz w:val="22"/>
          <w:szCs w:val="22"/>
          <w:lang w:val="en-US"/>
        </w:rPr>
        <w:t>Acknowledgements</w:t>
      </w:r>
    </w:p>
    <w:p w14:paraId="79C91EF4" w14:textId="77777777" w:rsidR="00DB69C2" w:rsidRPr="00DB69C2" w:rsidRDefault="00DB69C2" w:rsidP="00DB69C2">
      <w:pPr>
        <w:spacing w:line="276" w:lineRule="auto"/>
        <w:rPr>
          <w:lang w:val="en-GB"/>
        </w:rPr>
      </w:pPr>
      <w:r w:rsidRPr="00DB69C2">
        <w:rPr>
          <w:lang w:val="en-GB"/>
        </w:rPr>
        <w:t>The authors would like to thank the European Regional Development Fund (ERDF) and the Walloon Region of Belgium who financially supported this work through the Interreg V France-</w:t>
      </w:r>
      <w:proofErr w:type="spellStart"/>
      <w:r w:rsidRPr="00DB69C2">
        <w:rPr>
          <w:lang w:val="en-GB"/>
        </w:rPr>
        <w:t>Wallonie</w:t>
      </w:r>
      <w:proofErr w:type="spellEnd"/>
      <w:r w:rsidRPr="00DB69C2">
        <w:rPr>
          <w:lang w:val="en-GB"/>
        </w:rPr>
        <w:t>-</w:t>
      </w:r>
      <w:proofErr w:type="spellStart"/>
      <w:r w:rsidRPr="00DB69C2">
        <w:rPr>
          <w:lang w:val="en-GB"/>
        </w:rPr>
        <w:t>Vlaanderen</w:t>
      </w:r>
      <w:proofErr w:type="spellEnd"/>
      <w:r w:rsidRPr="00DB69C2">
        <w:rPr>
          <w:lang w:val="en-GB"/>
        </w:rPr>
        <w:t xml:space="preserve"> program, under PATHACOV project and the Micro+ project co-funded by the European Regional Development Fund (ERDF) and Wallonia, Belgium (No. 675781- 642409). This work was also supported by the </w:t>
      </w:r>
      <w:proofErr w:type="spellStart"/>
      <w:r w:rsidRPr="00DB69C2">
        <w:rPr>
          <w:lang w:val="en-GB"/>
        </w:rPr>
        <w:t>Communauté</w:t>
      </w:r>
      <w:proofErr w:type="spellEnd"/>
      <w:r w:rsidRPr="00DB69C2">
        <w:rPr>
          <w:lang w:val="en-GB"/>
        </w:rPr>
        <w:t xml:space="preserve"> </w:t>
      </w:r>
      <w:proofErr w:type="spellStart"/>
      <w:r w:rsidRPr="00DB69C2">
        <w:rPr>
          <w:lang w:val="en-GB"/>
        </w:rPr>
        <w:t>Wallonie</w:t>
      </w:r>
      <w:proofErr w:type="spellEnd"/>
      <w:r w:rsidRPr="00DB69C2">
        <w:rPr>
          <w:lang w:val="en-GB"/>
        </w:rPr>
        <w:t>-Bruxelles via the WBI-MOST-China (SUB/2019/430254) grant.</w:t>
      </w:r>
    </w:p>
    <w:p w14:paraId="25F23E50" w14:textId="4B75F02B" w:rsidR="006929CA" w:rsidRDefault="00DB69C2" w:rsidP="00DB69C2">
      <w:pPr>
        <w:ind w:firstLine="0"/>
        <w:rPr>
          <w:b/>
          <w:bCs/>
          <w:sz w:val="22"/>
          <w:szCs w:val="22"/>
          <w:lang w:val="en-US"/>
        </w:rPr>
      </w:pPr>
      <w:r w:rsidRPr="00DB69C2">
        <w:rPr>
          <w:rFonts w:hint="eastAsia"/>
          <w:b/>
          <w:bCs/>
          <w:sz w:val="22"/>
          <w:szCs w:val="22"/>
          <w:lang w:val="en-US"/>
        </w:rPr>
        <w:t>R</w:t>
      </w:r>
      <w:r w:rsidRPr="00DB69C2">
        <w:rPr>
          <w:b/>
          <w:bCs/>
          <w:sz w:val="22"/>
          <w:szCs w:val="22"/>
          <w:lang w:val="en-US"/>
        </w:rPr>
        <w:t>eferences</w:t>
      </w:r>
    </w:p>
    <w:p w14:paraId="04338B07" w14:textId="226AB2A8" w:rsidR="00B75FF9" w:rsidRDefault="00B75FF9" w:rsidP="00B75FF9">
      <w:pPr>
        <w:ind w:firstLine="0"/>
        <w:rPr>
          <w:sz w:val="18"/>
          <w:szCs w:val="18"/>
          <w:lang w:val="en-GB"/>
        </w:rPr>
      </w:pPr>
      <w:r w:rsidRPr="00B75FF9">
        <w:rPr>
          <w:sz w:val="18"/>
          <w:szCs w:val="18"/>
          <w:lang w:val="en-GB"/>
        </w:rPr>
        <w:t xml:space="preserve">[1] </w:t>
      </w:r>
      <w:r>
        <w:rPr>
          <w:sz w:val="18"/>
          <w:szCs w:val="18"/>
          <w:lang w:val="en-GB"/>
        </w:rPr>
        <w:t xml:space="preserve">M. P. </w:t>
      </w:r>
      <w:r w:rsidRPr="00B75FF9">
        <w:rPr>
          <w:sz w:val="18"/>
          <w:szCs w:val="18"/>
          <w:lang w:val="en-GB"/>
        </w:rPr>
        <w:t xml:space="preserve">van der Schee, R. </w:t>
      </w:r>
      <w:proofErr w:type="spellStart"/>
      <w:r w:rsidRPr="00B75FF9">
        <w:rPr>
          <w:sz w:val="18"/>
          <w:szCs w:val="18"/>
          <w:lang w:val="en-GB"/>
        </w:rPr>
        <w:t>Palmay</w:t>
      </w:r>
      <w:proofErr w:type="spellEnd"/>
      <w:r w:rsidRPr="00B75FF9">
        <w:rPr>
          <w:sz w:val="18"/>
          <w:szCs w:val="18"/>
          <w:lang w:val="en-GB"/>
        </w:rPr>
        <w:t>, J. O. Cowan and D. R. Taylor. Predicting steroid responsiveness in patients with asthma using exhaled breath profiling. Clinical &amp; Experimental Allergy</w:t>
      </w:r>
      <w:r>
        <w:rPr>
          <w:sz w:val="18"/>
          <w:szCs w:val="18"/>
          <w:lang w:val="en-GB"/>
        </w:rPr>
        <w:t>, Vol.0</w:t>
      </w:r>
      <w:r w:rsidRPr="00B75FF9">
        <w:rPr>
          <w:sz w:val="18"/>
          <w:szCs w:val="18"/>
          <w:lang w:val="en-GB"/>
        </w:rPr>
        <w:t xml:space="preserve"> 43</w:t>
      </w:r>
      <w:r>
        <w:rPr>
          <w:sz w:val="18"/>
          <w:szCs w:val="18"/>
          <w:lang w:val="en-GB"/>
        </w:rPr>
        <w:t xml:space="preserve">, Issue </w:t>
      </w:r>
      <w:r w:rsidRPr="00B75FF9">
        <w:rPr>
          <w:sz w:val="18"/>
          <w:szCs w:val="18"/>
          <w:lang w:val="en-GB"/>
        </w:rPr>
        <w:t>11</w:t>
      </w:r>
      <w:r>
        <w:rPr>
          <w:sz w:val="18"/>
          <w:szCs w:val="18"/>
          <w:lang w:val="en-GB"/>
        </w:rPr>
        <w:t xml:space="preserve">, 2013, pp. </w:t>
      </w:r>
      <w:r w:rsidRPr="00B75FF9">
        <w:rPr>
          <w:sz w:val="18"/>
          <w:szCs w:val="18"/>
          <w:lang w:val="en-GB"/>
        </w:rPr>
        <w:t>1217-1225.</w:t>
      </w:r>
    </w:p>
    <w:p w14:paraId="5166F0B9" w14:textId="486944DD" w:rsidR="00B75FF9" w:rsidRPr="00B75FF9" w:rsidRDefault="00B75FF9" w:rsidP="00B75FF9">
      <w:pPr>
        <w:ind w:firstLine="0"/>
        <w:rPr>
          <w:sz w:val="18"/>
          <w:szCs w:val="18"/>
          <w:lang w:val="en-GB"/>
        </w:rPr>
      </w:pPr>
      <w:r w:rsidRPr="004A6E17">
        <w:rPr>
          <w:sz w:val="18"/>
          <w:szCs w:val="18"/>
          <w:lang w:val="en-US"/>
        </w:rPr>
        <w:t xml:space="preserve">[2] C. Di Natale, R. </w:t>
      </w:r>
      <w:proofErr w:type="spellStart"/>
      <w:r w:rsidRPr="004A6E17">
        <w:rPr>
          <w:sz w:val="18"/>
          <w:szCs w:val="18"/>
          <w:lang w:val="en-US"/>
        </w:rPr>
        <w:t>Paolesse</w:t>
      </w:r>
      <w:proofErr w:type="spellEnd"/>
      <w:r w:rsidRPr="004A6E17">
        <w:rPr>
          <w:sz w:val="18"/>
          <w:szCs w:val="18"/>
          <w:lang w:val="en-US"/>
        </w:rPr>
        <w:t xml:space="preserve">, E. Martinelli and R. Capuano. </w:t>
      </w:r>
      <w:r w:rsidRPr="00B75FF9">
        <w:rPr>
          <w:sz w:val="18"/>
          <w:szCs w:val="18"/>
          <w:lang w:val="en-GB"/>
        </w:rPr>
        <w:t xml:space="preserve">Solid-state gas sensors for breath analysis: A review. Analytica </w:t>
      </w:r>
      <w:proofErr w:type="spellStart"/>
      <w:r w:rsidRPr="00B75FF9">
        <w:rPr>
          <w:sz w:val="18"/>
          <w:szCs w:val="18"/>
          <w:lang w:val="en-GB"/>
        </w:rPr>
        <w:t>Chimica</w:t>
      </w:r>
      <w:proofErr w:type="spellEnd"/>
      <w:r w:rsidRPr="00B75FF9">
        <w:rPr>
          <w:sz w:val="18"/>
          <w:szCs w:val="18"/>
          <w:lang w:val="en-GB"/>
        </w:rPr>
        <w:t xml:space="preserve"> Acta</w:t>
      </w:r>
      <w:r>
        <w:rPr>
          <w:sz w:val="18"/>
          <w:szCs w:val="18"/>
          <w:lang w:val="en-GB"/>
        </w:rPr>
        <w:t>, Vol.</w:t>
      </w:r>
      <w:r w:rsidRPr="00B75FF9">
        <w:rPr>
          <w:sz w:val="18"/>
          <w:szCs w:val="18"/>
          <w:lang w:val="en-GB"/>
        </w:rPr>
        <w:t xml:space="preserve"> 824</w:t>
      </w:r>
      <w:r>
        <w:rPr>
          <w:sz w:val="18"/>
          <w:szCs w:val="18"/>
          <w:lang w:val="en-GB"/>
        </w:rPr>
        <w:t>, 2014, pp.</w:t>
      </w:r>
      <w:r w:rsidRPr="00B75FF9">
        <w:rPr>
          <w:sz w:val="18"/>
          <w:szCs w:val="18"/>
          <w:lang w:val="en-GB"/>
        </w:rPr>
        <w:t xml:space="preserve"> 1-17.</w:t>
      </w:r>
    </w:p>
    <w:p w14:paraId="752DC00C" w14:textId="4BEB6B68" w:rsidR="00B75FF9" w:rsidRPr="00B75FF9" w:rsidRDefault="00B75FF9" w:rsidP="00B75FF9">
      <w:pPr>
        <w:ind w:firstLine="0"/>
        <w:rPr>
          <w:sz w:val="18"/>
          <w:szCs w:val="18"/>
          <w:lang w:val="en-GB"/>
        </w:rPr>
      </w:pPr>
      <w:r>
        <w:rPr>
          <w:sz w:val="18"/>
          <w:szCs w:val="18"/>
          <w:lang w:val="en-GB"/>
        </w:rPr>
        <w:t xml:space="preserve">[3] P. </w:t>
      </w:r>
      <w:r w:rsidRPr="00B75FF9">
        <w:rPr>
          <w:sz w:val="18"/>
          <w:szCs w:val="18"/>
          <w:lang w:val="en-GB"/>
        </w:rPr>
        <w:t xml:space="preserve">Fuchs, C. </w:t>
      </w:r>
      <w:proofErr w:type="spellStart"/>
      <w:r w:rsidRPr="00B75FF9">
        <w:rPr>
          <w:sz w:val="18"/>
          <w:szCs w:val="18"/>
          <w:lang w:val="en-GB"/>
        </w:rPr>
        <w:t>Loeseken</w:t>
      </w:r>
      <w:proofErr w:type="spellEnd"/>
      <w:r w:rsidRPr="00B75FF9">
        <w:rPr>
          <w:sz w:val="18"/>
          <w:szCs w:val="18"/>
          <w:lang w:val="en-GB"/>
        </w:rPr>
        <w:t xml:space="preserve">, J. K. Schubert and W. </w:t>
      </w:r>
      <w:proofErr w:type="spellStart"/>
      <w:r w:rsidRPr="00B75FF9">
        <w:rPr>
          <w:sz w:val="18"/>
          <w:szCs w:val="18"/>
          <w:lang w:val="en-GB"/>
        </w:rPr>
        <w:t>Miekisch</w:t>
      </w:r>
      <w:proofErr w:type="spellEnd"/>
      <w:r w:rsidRPr="00B75FF9">
        <w:rPr>
          <w:sz w:val="18"/>
          <w:szCs w:val="18"/>
          <w:lang w:val="en-GB"/>
        </w:rPr>
        <w:t>. Breath gas aldehydes as biomarkers of lung cancer. International Journal of Cancer</w:t>
      </w:r>
      <w:r>
        <w:rPr>
          <w:sz w:val="18"/>
          <w:szCs w:val="18"/>
          <w:lang w:val="en-GB"/>
        </w:rPr>
        <w:t>, Vol.</w:t>
      </w:r>
      <w:r w:rsidRPr="00B75FF9">
        <w:rPr>
          <w:sz w:val="18"/>
          <w:szCs w:val="18"/>
          <w:lang w:val="en-GB"/>
        </w:rPr>
        <w:t xml:space="preserve"> 126</w:t>
      </w:r>
      <w:r>
        <w:rPr>
          <w:sz w:val="18"/>
          <w:szCs w:val="18"/>
          <w:lang w:val="en-GB"/>
        </w:rPr>
        <w:t xml:space="preserve">, Issue </w:t>
      </w:r>
      <w:r w:rsidRPr="00B75FF9">
        <w:rPr>
          <w:sz w:val="18"/>
          <w:szCs w:val="18"/>
          <w:lang w:val="en-GB"/>
        </w:rPr>
        <w:t>11</w:t>
      </w:r>
      <w:r>
        <w:rPr>
          <w:sz w:val="18"/>
          <w:szCs w:val="18"/>
          <w:lang w:val="en-GB"/>
        </w:rPr>
        <w:t>, 2010, pp.</w:t>
      </w:r>
      <w:r w:rsidRPr="00B75FF9">
        <w:rPr>
          <w:sz w:val="18"/>
          <w:szCs w:val="18"/>
          <w:lang w:val="en-GB"/>
        </w:rPr>
        <w:t xml:space="preserve"> 2663-2670.</w:t>
      </w:r>
    </w:p>
    <w:p w14:paraId="48D1421A" w14:textId="2DB6F95C" w:rsidR="00B75FF9" w:rsidRPr="004A6E17" w:rsidRDefault="00B75FF9" w:rsidP="00DB69C2">
      <w:pPr>
        <w:ind w:firstLine="0"/>
        <w:rPr>
          <w:sz w:val="18"/>
          <w:szCs w:val="18"/>
          <w:lang w:val="fr-BE"/>
        </w:rPr>
      </w:pPr>
      <w:r>
        <w:rPr>
          <w:sz w:val="18"/>
          <w:szCs w:val="18"/>
          <w:lang w:val="en-GB"/>
        </w:rPr>
        <w:t xml:space="preserve">[4] Y. </w:t>
      </w:r>
      <w:proofErr w:type="spellStart"/>
      <w:r w:rsidRPr="00B75FF9">
        <w:rPr>
          <w:sz w:val="18"/>
          <w:szCs w:val="18"/>
          <w:lang w:val="en-GB"/>
        </w:rPr>
        <w:t>Saalberg</w:t>
      </w:r>
      <w:proofErr w:type="spellEnd"/>
      <w:r w:rsidRPr="00B75FF9">
        <w:rPr>
          <w:sz w:val="18"/>
          <w:szCs w:val="18"/>
          <w:lang w:val="en-GB"/>
        </w:rPr>
        <w:t xml:space="preserve"> and M. Wolff. VOC breath biomarkers in lung cancer. </w:t>
      </w:r>
      <w:r w:rsidRPr="004A6E17">
        <w:rPr>
          <w:sz w:val="18"/>
          <w:szCs w:val="18"/>
          <w:lang w:val="fr-BE"/>
        </w:rPr>
        <w:t>Clinica Chimica Acta, Vol. 459, 2016, pp. 5-9.</w:t>
      </w:r>
    </w:p>
    <w:p w14:paraId="57F6A6A2" w14:textId="2793641F" w:rsidR="00B75FF9" w:rsidRPr="00C17000" w:rsidRDefault="00B75FF9" w:rsidP="00B75FF9">
      <w:pPr>
        <w:ind w:firstLine="0"/>
        <w:rPr>
          <w:rFonts w:ascii="Calibri" w:hAnsi="Calibri" w:cs="Calibri"/>
          <w:sz w:val="24"/>
          <w:szCs w:val="28"/>
          <w:lang w:val="en-GB"/>
        </w:rPr>
      </w:pPr>
      <w:r w:rsidRPr="00B75FF9">
        <w:rPr>
          <w:rFonts w:hint="eastAsia"/>
          <w:sz w:val="18"/>
          <w:szCs w:val="18"/>
          <w:lang w:val="fr-BE"/>
        </w:rPr>
        <w:t>[</w:t>
      </w:r>
      <w:r w:rsidRPr="00B75FF9">
        <w:rPr>
          <w:sz w:val="18"/>
          <w:szCs w:val="18"/>
          <w:lang w:val="fr-BE"/>
        </w:rPr>
        <w:t xml:space="preserve">5] G. Song, T. Qin, H. Liu, et al. </w:t>
      </w:r>
      <w:r w:rsidRPr="00B75FF9">
        <w:rPr>
          <w:sz w:val="18"/>
          <w:szCs w:val="18"/>
          <w:lang w:val="en-GB"/>
        </w:rPr>
        <w:t>Quantitative breath analysis of volatile organic compounds of lung cancer patients. Lung Cancer</w:t>
      </w:r>
      <w:r>
        <w:rPr>
          <w:sz w:val="18"/>
          <w:szCs w:val="18"/>
          <w:lang w:val="en-GB"/>
        </w:rPr>
        <w:t>, Vol.</w:t>
      </w:r>
      <w:r w:rsidRPr="00B75FF9">
        <w:rPr>
          <w:sz w:val="18"/>
          <w:szCs w:val="18"/>
          <w:lang w:val="en-GB"/>
        </w:rPr>
        <w:t xml:space="preserve"> 67</w:t>
      </w:r>
      <w:r>
        <w:rPr>
          <w:sz w:val="18"/>
          <w:szCs w:val="18"/>
          <w:lang w:val="en-GB"/>
        </w:rPr>
        <w:t xml:space="preserve">, Issue </w:t>
      </w:r>
      <w:r w:rsidRPr="00B75FF9">
        <w:rPr>
          <w:sz w:val="18"/>
          <w:szCs w:val="18"/>
          <w:lang w:val="en-GB"/>
        </w:rPr>
        <w:t>2</w:t>
      </w:r>
      <w:r>
        <w:rPr>
          <w:sz w:val="18"/>
          <w:szCs w:val="18"/>
          <w:lang w:val="en-GB"/>
        </w:rPr>
        <w:t>, 2010, pp.</w:t>
      </w:r>
      <w:r w:rsidRPr="00B75FF9">
        <w:rPr>
          <w:sz w:val="18"/>
          <w:szCs w:val="18"/>
          <w:lang w:val="en-GB"/>
        </w:rPr>
        <w:t xml:space="preserve"> 227-231.</w:t>
      </w:r>
    </w:p>
    <w:p w14:paraId="47B0053E" w14:textId="74E6E68F" w:rsidR="00E54D9B" w:rsidRPr="00E54D9B" w:rsidRDefault="00E54D9B" w:rsidP="00E54D9B">
      <w:pPr>
        <w:ind w:firstLine="0"/>
        <w:rPr>
          <w:sz w:val="18"/>
          <w:szCs w:val="18"/>
          <w:lang w:val="en-US"/>
        </w:rPr>
      </w:pPr>
      <w:r w:rsidRPr="004A6E17">
        <w:rPr>
          <w:rFonts w:hint="eastAsia"/>
          <w:sz w:val="18"/>
          <w:szCs w:val="18"/>
          <w:lang w:val="en-US"/>
        </w:rPr>
        <w:t>[</w:t>
      </w:r>
      <w:r w:rsidRPr="004A6E17">
        <w:rPr>
          <w:sz w:val="18"/>
          <w:szCs w:val="18"/>
          <w:lang w:val="en-US"/>
        </w:rPr>
        <w:t xml:space="preserve">6] Meng, F., N. Hou, S. Ge, et al. </w:t>
      </w:r>
      <w:r w:rsidRPr="00E54D9B">
        <w:rPr>
          <w:sz w:val="18"/>
          <w:szCs w:val="18"/>
          <w:lang w:val="en-US"/>
        </w:rPr>
        <w:t xml:space="preserve">Flower-like hierarchical structures consisting of porous single-crystalline </w:t>
      </w:r>
      <w:proofErr w:type="spellStart"/>
      <w:r w:rsidRPr="00E54D9B">
        <w:rPr>
          <w:sz w:val="18"/>
          <w:szCs w:val="18"/>
          <w:lang w:val="en-US"/>
        </w:rPr>
        <w:t>ZnO</w:t>
      </w:r>
      <w:proofErr w:type="spellEnd"/>
      <w:r w:rsidRPr="00E54D9B">
        <w:rPr>
          <w:sz w:val="18"/>
          <w:szCs w:val="18"/>
          <w:lang w:val="en-US"/>
        </w:rPr>
        <w:t xml:space="preserve"> nanosheets and their gas sensing properties to volatile organic compounds (VOCs). Journal of Alloys and Compounds</w:t>
      </w:r>
      <w:r>
        <w:rPr>
          <w:sz w:val="18"/>
          <w:szCs w:val="18"/>
          <w:lang w:val="en-US"/>
        </w:rPr>
        <w:t>, Vol.</w:t>
      </w:r>
      <w:r w:rsidRPr="00E54D9B">
        <w:rPr>
          <w:sz w:val="18"/>
          <w:szCs w:val="18"/>
          <w:lang w:val="en-US"/>
        </w:rPr>
        <w:t xml:space="preserve"> 626</w:t>
      </w:r>
      <w:r>
        <w:rPr>
          <w:sz w:val="18"/>
          <w:szCs w:val="18"/>
          <w:lang w:val="en-US"/>
        </w:rPr>
        <w:t>, 2015, pp.</w:t>
      </w:r>
      <w:r w:rsidRPr="00E54D9B">
        <w:rPr>
          <w:sz w:val="18"/>
          <w:szCs w:val="18"/>
          <w:lang w:val="en-US"/>
        </w:rPr>
        <w:t xml:space="preserve"> 124-130.</w:t>
      </w:r>
    </w:p>
    <w:p w14:paraId="7D2AABB3" w14:textId="581BE887" w:rsidR="00B75FF9" w:rsidRDefault="00E54D9B" w:rsidP="001308BF">
      <w:pPr>
        <w:ind w:firstLine="0"/>
        <w:rPr>
          <w:sz w:val="18"/>
          <w:szCs w:val="18"/>
          <w:lang w:val="en-GB"/>
        </w:rPr>
      </w:pPr>
      <w:r>
        <w:rPr>
          <w:rFonts w:hint="eastAsia"/>
          <w:sz w:val="18"/>
          <w:szCs w:val="18"/>
          <w:lang w:val="en-GB"/>
        </w:rPr>
        <w:t>[</w:t>
      </w:r>
      <w:r>
        <w:rPr>
          <w:sz w:val="18"/>
          <w:szCs w:val="18"/>
          <w:lang w:val="en-GB"/>
        </w:rPr>
        <w:t>7]</w:t>
      </w:r>
      <w:r w:rsidR="001308BF">
        <w:rPr>
          <w:sz w:val="18"/>
          <w:szCs w:val="18"/>
          <w:lang w:val="en-GB"/>
        </w:rPr>
        <w:t xml:space="preserve"> </w:t>
      </w:r>
      <w:r w:rsidR="001308BF" w:rsidRPr="001308BF">
        <w:rPr>
          <w:sz w:val="18"/>
          <w:szCs w:val="18"/>
          <w:lang w:val="en-GB"/>
        </w:rPr>
        <w:t xml:space="preserve">R. </w:t>
      </w:r>
      <w:proofErr w:type="spellStart"/>
      <w:r w:rsidR="001308BF" w:rsidRPr="001308BF">
        <w:rPr>
          <w:sz w:val="18"/>
          <w:szCs w:val="18"/>
          <w:lang w:val="en-GB"/>
        </w:rPr>
        <w:t>Yoo</w:t>
      </w:r>
      <w:proofErr w:type="spellEnd"/>
      <w:r w:rsidR="001308BF" w:rsidRPr="001308BF">
        <w:rPr>
          <w:sz w:val="18"/>
          <w:szCs w:val="18"/>
          <w:lang w:val="en-GB"/>
        </w:rPr>
        <w:t xml:space="preserve">, A. Güntner, Y. Park, H. Rim. H. Lee and </w:t>
      </w:r>
      <w:proofErr w:type="spellStart"/>
      <w:proofErr w:type="gramStart"/>
      <w:r w:rsidR="001308BF" w:rsidRPr="001308BF">
        <w:rPr>
          <w:sz w:val="18"/>
          <w:szCs w:val="18"/>
          <w:lang w:val="en-GB"/>
        </w:rPr>
        <w:t>W.Lee</w:t>
      </w:r>
      <w:proofErr w:type="spellEnd"/>
      <w:proofErr w:type="gramEnd"/>
      <w:r w:rsidR="001308BF">
        <w:rPr>
          <w:sz w:val="18"/>
          <w:szCs w:val="18"/>
          <w:lang w:val="en-GB"/>
        </w:rPr>
        <w:t xml:space="preserve">. </w:t>
      </w:r>
      <w:r w:rsidR="001308BF" w:rsidRPr="001308BF">
        <w:rPr>
          <w:sz w:val="18"/>
          <w:szCs w:val="18"/>
          <w:lang w:val="en-GB"/>
        </w:rPr>
        <w:t xml:space="preserve">Sensing of acetone by Al-doped </w:t>
      </w:r>
      <w:proofErr w:type="spellStart"/>
      <w:r w:rsidR="001308BF" w:rsidRPr="001308BF">
        <w:rPr>
          <w:sz w:val="18"/>
          <w:szCs w:val="18"/>
          <w:lang w:val="en-GB"/>
        </w:rPr>
        <w:t>ZnO</w:t>
      </w:r>
      <w:proofErr w:type="spellEnd"/>
      <w:r w:rsidR="001308BF">
        <w:rPr>
          <w:sz w:val="18"/>
          <w:szCs w:val="18"/>
          <w:lang w:val="en-GB"/>
        </w:rPr>
        <w:t xml:space="preserve">. </w:t>
      </w:r>
      <w:r w:rsidR="001308BF" w:rsidRPr="001308BF">
        <w:rPr>
          <w:sz w:val="18"/>
          <w:szCs w:val="18"/>
          <w:lang w:val="en-GB"/>
        </w:rPr>
        <w:t>Sensors and Actuators B: Chemical</w:t>
      </w:r>
      <w:r w:rsidR="001308BF">
        <w:rPr>
          <w:sz w:val="18"/>
          <w:szCs w:val="18"/>
          <w:lang w:val="en-GB"/>
        </w:rPr>
        <w:t xml:space="preserve">, </w:t>
      </w:r>
      <w:r w:rsidR="001308BF" w:rsidRPr="001308BF">
        <w:rPr>
          <w:sz w:val="18"/>
          <w:szCs w:val="18"/>
          <w:lang w:val="en-GB"/>
        </w:rPr>
        <w:t>Vol</w:t>
      </w:r>
      <w:r w:rsidR="001308BF">
        <w:rPr>
          <w:sz w:val="18"/>
          <w:szCs w:val="18"/>
          <w:lang w:val="en-GB"/>
        </w:rPr>
        <w:t xml:space="preserve">. </w:t>
      </w:r>
      <w:r w:rsidR="001308BF" w:rsidRPr="001308BF">
        <w:rPr>
          <w:sz w:val="18"/>
          <w:szCs w:val="18"/>
          <w:lang w:val="en-GB"/>
        </w:rPr>
        <w:t>283</w:t>
      </w:r>
      <w:r w:rsidR="001308BF">
        <w:rPr>
          <w:sz w:val="18"/>
          <w:szCs w:val="18"/>
          <w:lang w:val="en-GB"/>
        </w:rPr>
        <w:t>, 2019, pp. 107-115</w:t>
      </w:r>
    </w:p>
    <w:p w14:paraId="41B45B15" w14:textId="4A6A9238" w:rsidR="001308BF" w:rsidRPr="00B75FF9" w:rsidRDefault="001308BF" w:rsidP="008947CD">
      <w:pPr>
        <w:ind w:firstLine="0"/>
        <w:rPr>
          <w:sz w:val="18"/>
          <w:szCs w:val="18"/>
          <w:lang w:val="en-GB"/>
        </w:rPr>
      </w:pPr>
      <w:r>
        <w:rPr>
          <w:rFonts w:hint="eastAsia"/>
          <w:sz w:val="18"/>
          <w:szCs w:val="18"/>
          <w:lang w:val="en-GB"/>
        </w:rPr>
        <w:t>[</w:t>
      </w:r>
      <w:r>
        <w:rPr>
          <w:sz w:val="18"/>
          <w:szCs w:val="18"/>
          <w:lang w:val="en-GB"/>
        </w:rPr>
        <w:t xml:space="preserve">8] </w:t>
      </w:r>
      <w:r w:rsidR="008947CD" w:rsidRPr="008947CD">
        <w:rPr>
          <w:sz w:val="18"/>
          <w:szCs w:val="18"/>
          <w:lang w:val="en-GB"/>
        </w:rPr>
        <w:t>J</w:t>
      </w:r>
      <w:r w:rsidR="008947CD">
        <w:rPr>
          <w:sz w:val="18"/>
          <w:szCs w:val="18"/>
          <w:lang w:val="en-GB"/>
        </w:rPr>
        <w:t>.</w:t>
      </w:r>
      <w:r w:rsidR="008947CD" w:rsidRPr="008947CD">
        <w:rPr>
          <w:sz w:val="18"/>
          <w:szCs w:val="18"/>
          <w:lang w:val="en-GB"/>
        </w:rPr>
        <w:t xml:space="preserve"> Huang, Y</w:t>
      </w:r>
      <w:r w:rsidR="008947CD">
        <w:rPr>
          <w:sz w:val="18"/>
          <w:szCs w:val="18"/>
          <w:lang w:val="en-GB"/>
        </w:rPr>
        <w:t>.</w:t>
      </w:r>
      <w:r w:rsidR="008947CD" w:rsidRPr="008947CD">
        <w:rPr>
          <w:sz w:val="18"/>
          <w:szCs w:val="18"/>
          <w:lang w:val="en-GB"/>
        </w:rPr>
        <w:t xml:space="preserve"> Dai, C</w:t>
      </w:r>
      <w:r w:rsidR="008947CD">
        <w:rPr>
          <w:sz w:val="18"/>
          <w:szCs w:val="18"/>
          <w:lang w:val="en-GB"/>
        </w:rPr>
        <w:t>.</w:t>
      </w:r>
      <w:r w:rsidR="008947CD" w:rsidRPr="008947CD">
        <w:rPr>
          <w:sz w:val="18"/>
          <w:szCs w:val="18"/>
          <w:lang w:val="en-GB"/>
        </w:rPr>
        <w:t xml:space="preserve"> Gu, Y</w:t>
      </w:r>
      <w:r w:rsidR="008947CD">
        <w:rPr>
          <w:sz w:val="18"/>
          <w:szCs w:val="18"/>
          <w:lang w:val="en-GB"/>
        </w:rPr>
        <w:t>.</w:t>
      </w:r>
      <w:r w:rsidR="008947CD" w:rsidRPr="008947CD">
        <w:rPr>
          <w:sz w:val="18"/>
          <w:szCs w:val="18"/>
          <w:lang w:val="en-GB"/>
        </w:rPr>
        <w:t xml:space="preserve"> </w:t>
      </w:r>
      <w:proofErr w:type="gramStart"/>
      <w:r w:rsidR="008947CD" w:rsidRPr="008947CD">
        <w:rPr>
          <w:sz w:val="18"/>
          <w:szCs w:val="18"/>
          <w:lang w:val="en-GB"/>
        </w:rPr>
        <w:t>Sun</w:t>
      </w:r>
      <w:proofErr w:type="gramEnd"/>
      <w:r w:rsidR="008947CD">
        <w:rPr>
          <w:sz w:val="18"/>
          <w:szCs w:val="18"/>
          <w:lang w:val="en-GB"/>
        </w:rPr>
        <w:t xml:space="preserve"> and</w:t>
      </w:r>
      <w:r w:rsidR="008947CD" w:rsidRPr="008947CD">
        <w:rPr>
          <w:sz w:val="18"/>
          <w:szCs w:val="18"/>
          <w:lang w:val="en-GB"/>
        </w:rPr>
        <w:t xml:space="preserve"> J</w:t>
      </w:r>
      <w:r w:rsidR="008947CD">
        <w:rPr>
          <w:sz w:val="18"/>
          <w:szCs w:val="18"/>
          <w:lang w:val="en-GB"/>
        </w:rPr>
        <w:t>.</w:t>
      </w:r>
      <w:r w:rsidR="008947CD" w:rsidRPr="008947CD">
        <w:rPr>
          <w:sz w:val="18"/>
          <w:szCs w:val="18"/>
          <w:lang w:val="en-GB"/>
        </w:rPr>
        <w:t xml:space="preserve"> Liu</w:t>
      </w:r>
      <w:r w:rsidR="008947CD">
        <w:rPr>
          <w:sz w:val="18"/>
          <w:szCs w:val="18"/>
          <w:lang w:val="en-GB"/>
        </w:rPr>
        <w:t xml:space="preserve">. </w:t>
      </w:r>
      <w:r w:rsidR="008947CD" w:rsidRPr="008947CD">
        <w:rPr>
          <w:sz w:val="18"/>
          <w:szCs w:val="18"/>
          <w:lang w:val="en-GB"/>
        </w:rPr>
        <w:t xml:space="preserve">Preparation of porous flower-like </w:t>
      </w:r>
      <w:proofErr w:type="spellStart"/>
      <w:r w:rsidR="008947CD" w:rsidRPr="008947CD">
        <w:rPr>
          <w:sz w:val="18"/>
          <w:szCs w:val="18"/>
          <w:lang w:val="en-GB"/>
        </w:rPr>
        <w:t>CuO</w:t>
      </w:r>
      <w:proofErr w:type="spellEnd"/>
      <w:r w:rsidR="008947CD" w:rsidRPr="008947CD">
        <w:rPr>
          <w:sz w:val="18"/>
          <w:szCs w:val="18"/>
          <w:lang w:val="en-GB"/>
        </w:rPr>
        <w:t>/</w:t>
      </w:r>
      <w:proofErr w:type="spellStart"/>
      <w:r w:rsidR="008947CD" w:rsidRPr="008947CD">
        <w:rPr>
          <w:sz w:val="18"/>
          <w:szCs w:val="18"/>
          <w:lang w:val="en-GB"/>
        </w:rPr>
        <w:t>ZnO</w:t>
      </w:r>
      <w:proofErr w:type="spellEnd"/>
      <w:r w:rsidR="008947CD" w:rsidRPr="008947CD">
        <w:rPr>
          <w:sz w:val="18"/>
          <w:szCs w:val="18"/>
          <w:lang w:val="en-GB"/>
        </w:rPr>
        <w:t xml:space="preserve"> nanostructures and analysis of their gas-sensing property</w:t>
      </w:r>
      <w:r w:rsidR="008947CD">
        <w:rPr>
          <w:sz w:val="18"/>
          <w:szCs w:val="18"/>
          <w:lang w:val="en-GB"/>
        </w:rPr>
        <w:t xml:space="preserve">. </w:t>
      </w:r>
      <w:r w:rsidR="008947CD" w:rsidRPr="008947CD">
        <w:rPr>
          <w:sz w:val="18"/>
          <w:szCs w:val="18"/>
          <w:lang w:val="en-GB"/>
        </w:rPr>
        <w:t>Journal of Alloys and Compounds,</w:t>
      </w:r>
      <w:r w:rsidR="008947CD">
        <w:rPr>
          <w:sz w:val="18"/>
          <w:szCs w:val="18"/>
          <w:lang w:val="en-GB"/>
        </w:rPr>
        <w:t xml:space="preserve"> </w:t>
      </w:r>
      <w:r w:rsidR="008947CD" w:rsidRPr="008947CD">
        <w:rPr>
          <w:sz w:val="18"/>
          <w:szCs w:val="18"/>
          <w:lang w:val="en-GB"/>
        </w:rPr>
        <w:t>Vol</w:t>
      </w:r>
      <w:r w:rsidR="008947CD">
        <w:rPr>
          <w:sz w:val="18"/>
          <w:szCs w:val="18"/>
          <w:lang w:val="en-GB"/>
        </w:rPr>
        <w:t>.</w:t>
      </w:r>
      <w:r w:rsidR="008947CD" w:rsidRPr="008947CD">
        <w:rPr>
          <w:sz w:val="18"/>
          <w:szCs w:val="18"/>
          <w:lang w:val="en-GB"/>
        </w:rPr>
        <w:t xml:space="preserve"> 575,</w:t>
      </w:r>
      <w:r w:rsidR="008947CD">
        <w:rPr>
          <w:sz w:val="18"/>
          <w:szCs w:val="18"/>
          <w:lang w:val="en-GB"/>
        </w:rPr>
        <w:t xml:space="preserve"> </w:t>
      </w:r>
      <w:r w:rsidR="008947CD" w:rsidRPr="008947CD">
        <w:rPr>
          <w:sz w:val="18"/>
          <w:szCs w:val="18"/>
          <w:lang w:val="en-GB"/>
        </w:rPr>
        <w:t>2013,</w:t>
      </w:r>
      <w:r w:rsidR="008947CD">
        <w:rPr>
          <w:sz w:val="18"/>
          <w:szCs w:val="18"/>
          <w:lang w:val="en-GB"/>
        </w:rPr>
        <w:t xml:space="preserve"> pp.</w:t>
      </w:r>
      <w:r w:rsidR="008947CD" w:rsidRPr="008947CD">
        <w:rPr>
          <w:sz w:val="18"/>
          <w:szCs w:val="18"/>
          <w:lang w:val="en-GB"/>
        </w:rPr>
        <w:t xml:space="preserve"> 115-122,</w:t>
      </w:r>
    </w:p>
    <w:p w14:paraId="7C104AA8" w14:textId="000A1305" w:rsidR="0070157F" w:rsidRPr="00C42041" w:rsidRDefault="000D2E09" w:rsidP="009423EE">
      <w:pPr>
        <w:ind w:firstLine="0"/>
        <w:rPr>
          <w:sz w:val="18"/>
          <w:szCs w:val="18"/>
          <w:lang w:val="en-GB"/>
        </w:rPr>
      </w:pPr>
      <w:r w:rsidRPr="00C42041">
        <w:rPr>
          <w:sz w:val="18"/>
          <w:szCs w:val="18"/>
          <w:lang w:val="en-GB"/>
        </w:rPr>
        <w:t>[</w:t>
      </w:r>
      <w:r w:rsidR="00E54D9B">
        <w:rPr>
          <w:sz w:val="18"/>
          <w:szCs w:val="18"/>
          <w:lang w:val="en-GB"/>
        </w:rPr>
        <w:t>9</w:t>
      </w:r>
      <w:r w:rsidRPr="00C42041">
        <w:rPr>
          <w:sz w:val="18"/>
          <w:szCs w:val="18"/>
          <w:lang w:val="en-GB"/>
        </w:rPr>
        <w:t xml:space="preserve">] </w:t>
      </w:r>
      <w:r w:rsidR="000C3E56">
        <w:rPr>
          <w:sz w:val="18"/>
          <w:szCs w:val="18"/>
          <w:lang w:val="en-GB"/>
        </w:rPr>
        <w:t xml:space="preserve">Y. </w:t>
      </w:r>
      <w:r w:rsidR="003151F7" w:rsidRPr="00C42041">
        <w:rPr>
          <w:sz w:val="18"/>
          <w:szCs w:val="18"/>
          <w:lang w:val="en-GB"/>
        </w:rPr>
        <w:t xml:space="preserve">Luo, A. Ly, D. Lahem, C. Zhang and M. Debliquy. A novel low-concentration isopropanol gas sensor based on Fe-doped </w:t>
      </w:r>
      <w:proofErr w:type="spellStart"/>
      <w:r w:rsidR="003151F7" w:rsidRPr="00C42041">
        <w:rPr>
          <w:sz w:val="18"/>
          <w:szCs w:val="18"/>
          <w:lang w:val="en-GB"/>
        </w:rPr>
        <w:t>ZnO</w:t>
      </w:r>
      <w:proofErr w:type="spellEnd"/>
      <w:r w:rsidR="003151F7" w:rsidRPr="00C42041">
        <w:rPr>
          <w:sz w:val="18"/>
          <w:szCs w:val="18"/>
          <w:lang w:val="en-GB"/>
        </w:rPr>
        <w:t xml:space="preserve"> nanoneedles and its gas sensing mechanism. </w:t>
      </w:r>
      <w:r w:rsidR="003151F7" w:rsidRPr="00C42041">
        <w:rPr>
          <w:i/>
          <w:iCs/>
          <w:sz w:val="18"/>
          <w:szCs w:val="18"/>
          <w:lang w:val="en-GB"/>
        </w:rPr>
        <w:t>Journal of Materials Science</w:t>
      </w:r>
      <w:r w:rsidR="00F50134" w:rsidRPr="00C42041">
        <w:rPr>
          <w:sz w:val="18"/>
          <w:szCs w:val="18"/>
          <w:lang w:val="en-US" w:eastAsia="zh-CN"/>
        </w:rPr>
        <w:t xml:space="preserve">, Vol 54, Issue 4, </w:t>
      </w:r>
      <w:r w:rsidR="00521D59" w:rsidRPr="00C42041">
        <w:rPr>
          <w:sz w:val="18"/>
          <w:szCs w:val="18"/>
          <w:lang w:val="en-US" w:eastAsia="zh-CN"/>
        </w:rPr>
        <w:t>2021, pp</w:t>
      </w:r>
      <w:r w:rsidRPr="00C42041">
        <w:rPr>
          <w:sz w:val="18"/>
          <w:szCs w:val="18"/>
          <w:lang w:val="en-US" w:eastAsia="zh-CN"/>
        </w:rPr>
        <w:t>.</w:t>
      </w:r>
      <w:r w:rsidR="006B74C9" w:rsidRPr="00C42041">
        <w:rPr>
          <w:sz w:val="18"/>
          <w:szCs w:val="18"/>
          <w:lang w:val="en-US" w:eastAsia="zh-CN"/>
        </w:rPr>
        <w:t xml:space="preserve"> </w:t>
      </w:r>
      <w:r w:rsidR="006B74C9" w:rsidRPr="00C42041">
        <w:rPr>
          <w:sz w:val="18"/>
          <w:szCs w:val="18"/>
          <w:lang w:val="en-GB"/>
        </w:rPr>
        <w:t>3230-3245</w:t>
      </w:r>
      <w:r w:rsidR="003151F7" w:rsidRPr="00C42041">
        <w:rPr>
          <w:sz w:val="18"/>
          <w:szCs w:val="18"/>
          <w:lang w:val="en-GB"/>
        </w:rPr>
        <w:t>.</w:t>
      </w:r>
    </w:p>
    <w:p w14:paraId="3DBDBBAD" w14:textId="77F6B6B4" w:rsidR="001C03C1" w:rsidRPr="005A7DAD" w:rsidRDefault="000D2E09" w:rsidP="005A7DAD">
      <w:pPr>
        <w:ind w:firstLine="0"/>
        <w:rPr>
          <w:sz w:val="18"/>
          <w:szCs w:val="18"/>
          <w:lang w:val="en-GB"/>
        </w:rPr>
        <w:sectPr w:rsidR="001C03C1" w:rsidRPr="005A7DAD" w:rsidSect="001C03C1">
          <w:type w:val="continuous"/>
          <w:pgSz w:w="11906" w:h="16838" w:code="9"/>
          <w:pgMar w:top="1077" w:right="1440" w:bottom="1440" w:left="1077" w:header="505" w:footer="720" w:gutter="357"/>
          <w:cols w:num="2" w:space="340"/>
        </w:sectPr>
      </w:pPr>
      <w:r w:rsidRPr="00C42041">
        <w:rPr>
          <w:sz w:val="18"/>
          <w:szCs w:val="18"/>
          <w:lang w:val="en-GB"/>
        </w:rPr>
        <w:t>[</w:t>
      </w:r>
      <w:r w:rsidR="00E54D9B">
        <w:rPr>
          <w:sz w:val="18"/>
          <w:szCs w:val="18"/>
          <w:lang w:val="en-GB"/>
        </w:rPr>
        <w:t>10</w:t>
      </w:r>
      <w:r w:rsidRPr="00C42041">
        <w:rPr>
          <w:sz w:val="18"/>
          <w:szCs w:val="18"/>
          <w:lang w:val="en-GB"/>
        </w:rPr>
        <w:t>]</w:t>
      </w:r>
      <w:r w:rsidR="00BB6897" w:rsidRPr="00C42041">
        <w:rPr>
          <w:sz w:val="18"/>
          <w:szCs w:val="18"/>
          <w:lang w:val="en-GB"/>
        </w:rPr>
        <w:t xml:space="preserve"> </w:t>
      </w:r>
      <w:r w:rsidR="000C3E56">
        <w:rPr>
          <w:sz w:val="18"/>
          <w:szCs w:val="18"/>
          <w:lang w:val="en-GB"/>
        </w:rPr>
        <w:t xml:space="preserve">F. </w:t>
      </w:r>
      <w:r w:rsidR="00BB6897" w:rsidRPr="00C42041">
        <w:rPr>
          <w:sz w:val="18"/>
          <w:szCs w:val="18"/>
          <w:lang w:val="en-GB"/>
        </w:rPr>
        <w:t xml:space="preserve">Rong, J. Zhao, P. </w:t>
      </w:r>
      <w:proofErr w:type="spellStart"/>
      <w:r w:rsidR="00BB6897" w:rsidRPr="00C42041">
        <w:rPr>
          <w:sz w:val="18"/>
          <w:szCs w:val="18"/>
          <w:lang w:val="en-GB"/>
        </w:rPr>
        <w:t>Su</w:t>
      </w:r>
      <w:proofErr w:type="spellEnd"/>
      <w:r w:rsidR="00BB6897" w:rsidRPr="00C42041">
        <w:rPr>
          <w:sz w:val="18"/>
          <w:szCs w:val="18"/>
          <w:lang w:val="en-GB"/>
        </w:rPr>
        <w:t>, Y. Yao, M. Li, Q. Yang</w:t>
      </w:r>
      <w:r w:rsidR="000C3E56">
        <w:rPr>
          <w:sz w:val="18"/>
          <w:szCs w:val="18"/>
          <w:lang w:val="en-GB"/>
        </w:rPr>
        <w:t>,</w:t>
      </w:r>
      <w:r w:rsidR="00BB6897" w:rsidRPr="00C42041">
        <w:rPr>
          <w:sz w:val="18"/>
          <w:szCs w:val="18"/>
          <w:lang w:val="en-GB"/>
        </w:rPr>
        <w:t xml:space="preserve"> C. Li. Zinc–cobalt oxides as efficient water oxidation catalysts: the promotion effect of </w:t>
      </w:r>
      <w:proofErr w:type="spellStart"/>
      <w:r w:rsidR="00BB6897" w:rsidRPr="00C42041">
        <w:rPr>
          <w:sz w:val="18"/>
          <w:szCs w:val="18"/>
          <w:lang w:val="en-GB"/>
        </w:rPr>
        <w:t>ZnO</w:t>
      </w:r>
      <w:proofErr w:type="spellEnd"/>
      <w:r w:rsidR="00BB6897" w:rsidRPr="00C42041">
        <w:rPr>
          <w:sz w:val="18"/>
          <w:szCs w:val="18"/>
          <w:lang w:val="en-GB"/>
        </w:rPr>
        <w:t>. Journal of Materials Chemistry A</w:t>
      </w:r>
      <w:r w:rsidR="000C3E56">
        <w:rPr>
          <w:sz w:val="18"/>
          <w:szCs w:val="18"/>
          <w:lang w:val="en-GB"/>
        </w:rPr>
        <w:t>,</w:t>
      </w:r>
      <w:r w:rsidR="00BB6897" w:rsidRPr="00C42041">
        <w:rPr>
          <w:sz w:val="18"/>
          <w:szCs w:val="18"/>
          <w:lang w:val="en-GB"/>
        </w:rPr>
        <w:t xml:space="preserve"> </w:t>
      </w:r>
      <w:r w:rsidR="000C3E56">
        <w:rPr>
          <w:sz w:val="18"/>
          <w:szCs w:val="18"/>
          <w:lang w:val="en-GB"/>
        </w:rPr>
        <w:t xml:space="preserve">Vol. </w:t>
      </w:r>
      <w:r w:rsidR="00BB6897" w:rsidRPr="00C42041">
        <w:rPr>
          <w:sz w:val="18"/>
          <w:szCs w:val="18"/>
          <w:lang w:val="en-GB"/>
        </w:rPr>
        <w:t>3</w:t>
      </w:r>
      <w:r w:rsidR="000C3E56">
        <w:rPr>
          <w:sz w:val="18"/>
          <w:szCs w:val="18"/>
          <w:lang w:val="en-GB"/>
        </w:rPr>
        <w:t xml:space="preserve">, Issue </w:t>
      </w:r>
      <w:r w:rsidR="00BB6897" w:rsidRPr="00C42041">
        <w:rPr>
          <w:sz w:val="18"/>
          <w:szCs w:val="18"/>
          <w:lang w:val="en-GB"/>
        </w:rPr>
        <w:t>7</w:t>
      </w:r>
      <w:r w:rsidR="000C3E56">
        <w:rPr>
          <w:sz w:val="18"/>
          <w:szCs w:val="18"/>
          <w:lang w:val="en-GB"/>
        </w:rPr>
        <w:t>, 2015, pp.</w:t>
      </w:r>
      <w:r w:rsidR="00BB6897" w:rsidRPr="00C42041">
        <w:rPr>
          <w:sz w:val="18"/>
          <w:szCs w:val="18"/>
          <w:lang w:val="en-GB"/>
        </w:rPr>
        <w:t xml:space="preserve"> 4010-4017.</w:t>
      </w:r>
    </w:p>
    <w:p w14:paraId="6D68FE8C" w14:textId="1C7A870D" w:rsidR="00617BC9" w:rsidRDefault="00617BC9" w:rsidP="00617BC9">
      <w:pPr>
        <w:ind w:firstLine="0"/>
        <w:jc w:val="center"/>
        <w:rPr>
          <w:b/>
          <w:bCs/>
          <w:sz w:val="18"/>
          <w:szCs w:val="18"/>
        </w:rPr>
      </w:pPr>
      <w:r>
        <w:rPr>
          <w:b/>
          <w:bCs/>
          <w:noProof/>
          <w:sz w:val="18"/>
          <w:szCs w:val="18"/>
        </w:rPr>
        <w:lastRenderedPageBreak/>
        <w:drawing>
          <wp:inline distT="0" distB="0" distL="0" distR="0" wp14:anchorId="239BD1DF" wp14:editId="36C89C9A">
            <wp:extent cx="4572000" cy="3422925"/>
            <wp:effectExtent l="0" t="0" r="0" b="6350"/>
            <wp:docPr id="4" name="图片 4"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文本&#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5281" cy="3425381"/>
                    </a:xfrm>
                    <a:prstGeom prst="rect">
                      <a:avLst/>
                    </a:prstGeom>
                  </pic:spPr>
                </pic:pic>
              </a:graphicData>
            </a:graphic>
          </wp:inline>
        </w:drawing>
      </w:r>
    </w:p>
    <w:p w14:paraId="0AEAA8DC" w14:textId="675CC7C7" w:rsidR="00617BC9" w:rsidRPr="009C63BC" w:rsidRDefault="00617BC9" w:rsidP="00617BC9">
      <w:pPr>
        <w:ind w:firstLine="0"/>
        <w:jc w:val="center"/>
        <w:rPr>
          <w:sz w:val="18"/>
          <w:szCs w:val="18"/>
        </w:rPr>
      </w:pPr>
      <w:r w:rsidRPr="009C63BC">
        <w:rPr>
          <w:b/>
          <w:bCs/>
          <w:sz w:val="18"/>
          <w:szCs w:val="18"/>
        </w:rPr>
        <w:t>Fig. 1</w:t>
      </w:r>
      <w:r w:rsidRPr="009C63BC">
        <w:rPr>
          <w:sz w:val="18"/>
          <w:szCs w:val="18"/>
        </w:rPr>
        <w:t xml:space="preserve"> SEM images of (</w:t>
      </w:r>
      <w:r>
        <w:rPr>
          <w:sz w:val="18"/>
          <w:szCs w:val="18"/>
        </w:rPr>
        <w:t>a</w:t>
      </w:r>
      <w:r w:rsidRPr="009C63BC">
        <w:rPr>
          <w:sz w:val="18"/>
          <w:szCs w:val="18"/>
        </w:rPr>
        <w:t>) 10Co before calcination (</w:t>
      </w:r>
      <w:r>
        <w:rPr>
          <w:sz w:val="18"/>
          <w:szCs w:val="18"/>
        </w:rPr>
        <w:t>b</w:t>
      </w:r>
      <w:r w:rsidRPr="009C63BC">
        <w:rPr>
          <w:sz w:val="18"/>
          <w:szCs w:val="18"/>
        </w:rPr>
        <w:t>) 10Co after calcination (</w:t>
      </w:r>
      <w:r>
        <w:rPr>
          <w:sz w:val="18"/>
          <w:szCs w:val="18"/>
        </w:rPr>
        <w:t>c</w:t>
      </w:r>
      <w:r w:rsidRPr="009C63BC">
        <w:rPr>
          <w:sz w:val="18"/>
          <w:szCs w:val="18"/>
        </w:rPr>
        <w:t>) 40Co before calcination (</w:t>
      </w:r>
      <w:r>
        <w:rPr>
          <w:sz w:val="18"/>
          <w:szCs w:val="18"/>
        </w:rPr>
        <w:t>d</w:t>
      </w:r>
      <w:r w:rsidRPr="009C63BC">
        <w:rPr>
          <w:sz w:val="18"/>
          <w:szCs w:val="18"/>
        </w:rPr>
        <w:t>) 40Co after calcination</w:t>
      </w:r>
    </w:p>
    <w:p w14:paraId="7A2B6F9A" w14:textId="283E1196" w:rsidR="00FF794D" w:rsidRDefault="00617BC9" w:rsidP="00617BC9">
      <w:pPr>
        <w:spacing w:beforeLines="50" w:before="120"/>
        <w:ind w:firstLine="0"/>
        <w:jc w:val="center"/>
        <w:rPr>
          <w:sz w:val="18"/>
          <w:szCs w:val="18"/>
        </w:rPr>
      </w:pPr>
      <w:r>
        <w:rPr>
          <w:noProof/>
          <w:sz w:val="18"/>
          <w:szCs w:val="18"/>
        </w:rPr>
        <w:drawing>
          <wp:inline distT="0" distB="0" distL="0" distR="0" wp14:anchorId="11A4215C" wp14:editId="39485DAA">
            <wp:extent cx="4514850" cy="3339649"/>
            <wp:effectExtent l="0" t="0" r="0" b="0"/>
            <wp:docPr id="5" name="图片 5" descr="图表, 折线图,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 折线图, 直方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3545" cy="3346080"/>
                    </a:xfrm>
                    <a:prstGeom prst="rect">
                      <a:avLst/>
                    </a:prstGeom>
                  </pic:spPr>
                </pic:pic>
              </a:graphicData>
            </a:graphic>
          </wp:inline>
        </w:drawing>
      </w:r>
    </w:p>
    <w:p w14:paraId="7F0444EE" w14:textId="77777777" w:rsidR="00617BC9" w:rsidRPr="001D121E" w:rsidRDefault="00617BC9" w:rsidP="00617BC9">
      <w:pPr>
        <w:ind w:firstLine="0"/>
        <w:jc w:val="center"/>
        <w:rPr>
          <w:sz w:val="18"/>
          <w:szCs w:val="18"/>
        </w:rPr>
      </w:pPr>
      <w:r w:rsidRPr="00A9280E">
        <w:rPr>
          <w:b/>
          <w:bCs/>
          <w:sz w:val="18"/>
          <w:szCs w:val="18"/>
        </w:rPr>
        <w:t xml:space="preserve">Fig. </w:t>
      </w:r>
      <w:r>
        <w:rPr>
          <w:b/>
          <w:bCs/>
          <w:sz w:val="18"/>
          <w:szCs w:val="18"/>
        </w:rPr>
        <w:t>2</w:t>
      </w:r>
      <w:r w:rsidRPr="00A9280E">
        <w:rPr>
          <w:b/>
          <w:bCs/>
          <w:sz w:val="18"/>
          <w:szCs w:val="18"/>
        </w:rPr>
        <w:t xml:space="preserve"> </w:t>
      </w:r>
      <w:r w:rsidRPr="00A9280E">
        <w:rPr>
          <w:sz w:val="18"/>
          <w:szCs w:val="18"/>
        </w:rPr>
        <w:t>(a) Responses of Co-ZnO sensors to 5 ppm isopropanol at different working temperatures; (b) Electrical resistance changes of Co-ZnO sensors with 5 ppm isopropanol at 225</w:t>
      </w:r>
      <w:r w:rsidRPr="00A9280E">
        <w:rPr>
          <w:sz w:val="18"/>
          <w:szCs w:val="18"/>
          <w:vertAlign w:val="superscript"/>
        </w:rPr>
        <w:t>o</w:t>
      </w:r>
      <w:r w:rsidRPr="00A9280E">
        <w:rPr>
          <w:sz w:val="18"/>
          <w:szCs w:val="18"/>
        </w:rPr>
        <w:t>C; (</w:t>
      </w:r>
      <w:r>
        <w:rPr>
          <w:sz w:val="18"/>
          <w:szCs w:val="18"/>
        </w:rPr>
        <w:t>c</w:t>
      </w:r>
      <w:r w:rsidRPr="00A9280E">
        <w:rPr>
          <w:sz w:val="18"/>
          <w:szCs w:val="18"/>
        </w:rPr>
        <w:t>) Dynamic responses of the Co-ZnO sensors to 5 ppm of isopropanol at 225</w:t>
      </w:r>
      <w:r w:rsidRPr="00A9280E">
        <w:rPr>
          <w:sz w:val="18"/>
          <w:szCs w:val="18"/>
          <w:vertAlign w:val="superscript"/>
        </w:rPr>
        <w:t>o</w:t>
      </w:r>
      <w:r w:rsidRPr="00A9280E">
        <w:rPr>
          <w:sz w:val="18"/>
          <w:szCs w:val="18"/>
        </w:rPr>
        <w:t xml:space="preserve">C; </w:t>
      </w:r>
      <w:r>
        <w:rPr>
          <w:sz w:val="18"/>
          <w:szCs w:val="18"/>
        </w:rPr>
        <w:t xml:space="preserve">(d) </w:t>
      </w:r>
      <w:r w:rsidRPr="001F36FD">
        <w:rPr>
          <w:sz w:val="18"/>
          <w:szCs w:val="18"/>
        </w:rPr>
        <w:t>Response of Co-ZnO sensors to 5 ppm of acetone at different working temperature</w:t>
      </w:r>
    </w:p>
    <w:sectPr w:rsidR="00617BC9" w:rsidRPr="001D121E" w:rsidSect="00CD4B5E">
      <w:type w:val="continuous"/>
      <w:pgSz w:w="11906" w:h="16838" w:code="9"/>
      <w:pgMar w:top="1077" w:right="1440" w:bottom="1440" w:left="1077" w:header="505" w:footer="720" w:gutter="357"/>
      <w:cols w:space="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1EED7" w14:textId="77777777" w:rsidR="00221AC3" w:rsidRDefault="00221AC3">
      <w:r>
        <w:separator/>
      </w:r>
    </w:p>
  </w:endnote>
  <w:endnote w:type="continuationSeparator" w:id="0">
    <w:p w14:paraId="64F0C266" w14:textId="77777777" w:rsidR="00221AC3" w:rsidRDefault="00221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9C370" w14:textId="77777777" w:rsidR="00221AC3" w:rsidRDefault="00221AC3">
      <w:r>
        <w:separator/>
      </w:r>
    </w:p>
  </w:footnote>
  <w:footnote w:type="continuationSeparator" w:id="0">
    <w:p w14:paraId="501EF669" w14:textId="77777777" w:rsidR="00221AC3" w:rsidRDefault="00221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8E9F" w14:textId="77777777" w:rsidR="00121537" w:rsidRPr="00C52E5E" w:rsidRDefault="007657DD" w:rsidP="00F43EC8">
    <w:pPr>
      <w:pStyle w:val="ab"/>
      <w:jc w:val="center"/>
      <w:rPr>
        <w:sz w:val="18"/>
        <w:szCs w:val="18"/>
        <w:lang w:val="en-GB"/>
      </w:rPr>
    </w:pPr>
    <w:r>
      <w:rPr>
        <w:i/>
        <w:sz w:val="18"/>
        <w:szCs w:val="18"/>
      </w:rPr>
      <w:t>7</w:t>
    </w:r>
    <w:proofErr w:type="spellStart"/>
    <w:r w:rsidR="007A4CC0">
      <w:rPr>
        <w:i/>
        <w:sz w:val="18"/>
        <w:szCs w:val="18"/>
        <w:vertAlign w:val="superscript"/>
        <w:lang w:val="en-GB"/>
      </w:rPr>
      <w:t>th</w:t>
    </w:r>
    <w:proofErr w:type="spellEnd"/>
    <w:r w:rsidR="00D666A7" w:rsidRPr="00C52E5E">
      <w:rPr>
        <w:i/>
        <w:sz w:val="18"/>
        <w:szCs w:val="18"/>
        <w:lang w:val="en-GB"/>
      </w:rPr>
      <w:t xml:space="preserve"> International Conference on </w:t>
    </w:r>
    <w:r w:rsidR="00121537" w:rsidRPr="00C52E5E">
      <w:rPr>
        <w:i/>
        <w:sz w:val="18"/>
        <w:szCs w:val="18"/>
        <w:lang w:val="en-GB"/>
      </w:rPr>
      <w:t>Sensors Engineering and Electronics I</w:t>
    </w:r>
    <w:r w:rsidR="001B2E0E">
      <w:rPr>
        <w:i/>
        <w:sz w:val="18"/>
        <w:szCs w:val="18"/>
        <w:lang w:val="en-GB"/>
      </w:rPr>
      <w:t>nst</w:t>
    </w:r>
    <w:r>
      <w:rPr>
        <w:i/>
        <w:sz w:val="18"/>
        <w:szCs w:val="18"/>
        <w:lang w:val="en-GB"/>
      </w:rPr>
      <w:t>rumentation Advances (SEIA' 2021</w:t>
    </w:r>
    <w:r w:rsidR="00121537" w:rsidRPr="00C52E5E">
      <w:rPr>
        <w:i/>
        <w:sz w:val="18"/>
        <w:szCs w:val="18"/>
        <w:lang w:val="en-GB"/>
      </w:rPr>
      <w:t>)</w:t>
    </w:r>
    <w:r w:rsidR="00D666A7" w:rsidRPr="00C52E5E">
      <w:rPr>
        <w:i/>
        <w:sz w:val="18"/>
        <w:szCs w:val="18"/>
        <w:lang w:val="en-GB"/>
      </w:rPr>
      <w:t xml:space="preserve">, </w:t>
    </w:r>
    <w:r w:rsidR="00D666A7" w:rsidRPr="00C52E5E">
      <w:rPr>
        <w:i/>
        <w:sz w:val="18"/>
        <w:szCs w:val="18"/>
        <w:lang w:val="en-GB"/>
      </w:rPr>
      <w:br/>
    </w:r>
    <w:r w:rsidR="00CF0F67">
      <w:rPr>
        <w:i/>
        <w:sz w:val="18"/>
        <w:szCs w:val="18"/>
        <w:lang w:val="en-GB"/>
      </w:rPr>
      <w:t>22-24</w:t>
    </w:r>
    <w:r>
      <w:rPr>
        <w:i/>
        <w:sz w:val="18"/>
        <w:szCs w:val="18"/>
        <w:lang w:val="en-GB"/>
      </w:rPr>
      <w:t xml:space="preserve"> September 2021</w:t>
    </w:r>
    <w:r w:rsidR="00FA37E7">
      <w:rPr>
        <w:i/>
        <w:sz w:val="18"/>
        <w:szCs w:val="18"/>
        <w:lang w:val="en-GB"/>
      </w:rPr>
      <w:t>,</w:t>
    </w:r>
    <w:r>
      <w:rPr>
        <w:i/>
        <w:sz w:val="18"/>
        <w:szCs w:val="18"/>
        <w:lang w:val="en-GB"/>
      </w:rPr>
      <w:t xml:space="preserve"> Palma de Mallorca, Mallorca (Balearic Islands), Spain</w:t>
    </w:r>
    <w:r w:rsidR="006D40A0">
      <w:rPr>
        <w:i/>
        <w:sz w:val="18"/>
        <w:szCs w:val="18"/>
        <w:lang w:val="en-GB"/>
      </w:rPr>
      <w:t xml:space="preserve">   </w:t>
    </w:r>
    <w:r w:rsidR="00FA37E7">
      <w:rPr>
        <w:i/>
        <w:sz w:val="18"/>
        <w:szCs w:val="18"/>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75731"/>
    <w:multiLevelType w:val="singleLevel"/>
    <w:tmpl w:val="839680DE"/>
    <w:lvl w:ilvl="0">
      <w:start w:val="1"/>
      <w:numFmt w:val="upperLetter"/>
      <w:lvlText w:val="%1."/>
      <w:lvlJc w:val="left"/>
      <w:pPr>
        <w:tabs>
          <w:tab w:val="num" w:pos="734"/>
        </w:tabs>
        <w:ind w:left="734" w:hanging="360"/>
      </w:pPr>
      <w:rPr>
        <w:rFonts w:hint="default"/>
      </w:rPr>
    </w:lvl>
  </w:abstractNum>
  <w:abstractNum w:abstractNumId="1" w15:restartNumberingAfterBreak="0">
    <w:nsid w:val="2F417BC2"/>
    <w:multiLevelType w:val="singleLevel"/>
    <w:tmpl w:val="29F87300"/>
    <w:lvl w:ilvl="0">
      <w:start w:val="2"/>
      <w:numFmt w:val="upperLetter"/>
      <w:lvlText w:val="%1."/>
      <w:lvlJc w:val="left"/>
      <w:pPr>
        <w:tabs>
          <w:tab w:val="num" w:pos="644"/>
        </w:tabs>
        <w:ind w:left="644" w:hanging="360"/>
      </w:pPr>
      <w:rPr>
        <w:rFonts w:hint="default"/>
      </w:rPr>
    </w:lvl>
  </w:abstractNum>
  <w:abstractNum w:abstractNumId="2" w15:restartNumberingAfterBreak="0">
    <w:nsid w:val="32AE72D6"/>
    <w:multiLevelType w:val="singleLevel"/>
    <w:tmpl w:val="839680DE"/>
    <w:lvl w:ilvl="0">
      <w:start w:val="1"/>
      <w:numFmt w:val="upperLetter"/>
      <w:lvlText w:val="%1."/>
      <w:lvlJc w:val="left"/>
      <w:pPr>
        <w:tabs>
          <w:tab w:val="num" w:pos="734"/>
        </w:tabs>
        <w:ind w:left="734" w:hanging="360"/>
      </w:pPr>
      <w:rPr>
        <w:rFonts w:hint="default"/>
      </w:rPr>
    </w:lvl>
  </w:abstractNum>
  <w:abstractNum w:abstractNumId="3" w15:restartNumberingAfterBreak="0">
    <w:nsid w:val="46D3442A"/>
    <w:multiLevelType w:val="singleLevel"/>
    <w:tmpl w:val="0406000F"/>
    <w:lvl w:ilvl="0">
      <w:start w:val="1"/>
      <w:numFmt w:val="decimal"/>
      <w:lvlText w:val="%1."/>
      <w:lvlJc w:val="left"/>
      <w:pPr>
        <w:tabs>
          <w:tab w:val="num" w:pos="360"/>
        </w:tabs>
        <w:ind w:left="360" w:hanging="360"/>
      </w:pPr>
    </w:lvl>
  </w:abstractNum>
  <w:abstractNum w:abstractNumId="4" w15:restartNumberingAfterBreak="0">
    <w:nsid w:val="4B083129"/>
    <w:multiLevelType w:val="singleLevel"/>
    <w:tmpl w:val="0406000F"/>
    <w:lvl w:ilvl="0">
      <w:start w:val="1"/>
      <w:numFmt w:val="decimal"/>
      <w:lvlText w:val="%1."/>
      <w:lvlJc w:val="left"/>
      <w:pPr>
        <w:tabs>
          <w:tab w:val="num" w:pos="360"/>
        </w:tabs>
        <w:ind w:left="360" w:hanging="36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EC8"/>
    <w:rsid w:val="000147B5"/>
    <w:rsid w:val="00032B43"/>
    <w:rsid w:val="00071437"/>
    <w:rsid w:val="000A7596"/>
    <w:rsid w:val="000C3E56"/>
    <w:rsid w:val="000D2E09"/>
    <w:rsid w:val="000F33DE"/>
    <w:rsid w:val="001104FF"/>
    <w:rsid w:val="00121537"/>
    <w:rsid w:val="001308BF"/>
    <w:rsid w:val="00163BF5"/>
    <w:rsid w:val="00174929"/>
    <w:rsid w:val="001A00FC"/>
    <w:rsid w:val="001A30A8"/>
    <w:rsid w:val="001B2E0E"/>
    <w:rsid w:val="001C03C1"/>
    <w:rsid w:val="001D121E"/>
    <w:rsid w:val="001F36FD"/>
    <w:rsid w:val="002042AE"/>
    <w:rsid w:val="00221AC3"/>
    <w:rsid w:val="00227639"/>
    <w:rsid w:val="00232161"/>
    <w:rsid w:val="00253331"/>
    <w:rsid w:val="00266C0C"/>
    <w:rsid w:val="00290B7C"/>
    <w:rsid w:val="002A023A"/>
    <w:rsid w:val="002D7EAB"/>
    <w:rsid w:val="002E03A9"/>
    <w:rsid w:val="002F2211"/>
    <w:rsid w:val="003151F7"/>
    <w:rsid w:val="00333E7B"/>
    <w:rsid w:val="00336974"/>
    <w:rsid w:val="00382FB6"/>
    <w:rsid w:val="003B0FD2"/>
    <w:rsid w:val="003B4357"/>
    <w:rsid w:val="003D5C9A"/>
    <w:rsid w:val="003E6E86"/>
    <w:rsid w:val="00400F5B"/>
    <w:rsid w:val="00413957"/>
    <w:rsid w:val="00440872"/>
    <w:rsid w:val="004442C0"/>
    <w:rsid w:val="00456542"/>
    <w:rsid w:val="00495042"/>
    <w:rsid w:val="004A6E17"/>
    <w:rsid w:val="004C347D"/>
    <w:rsid w:val="004E35FE"/>
    <w:rsid w:val="004F3732"/>
    <w:rsid w:val="00502B85"/>
    <w:rsid w:val="00521D59"/>
    <w:rsid w:val="005225A9"/>
    <w:rsid w:val="00543D93"/>
    <w:rsid w:val="00596644"/>
    <w:rsid w:val="005A7DAD"/>
    <w:rsid w:val="005B106E"/>
    <w:rsid w:val="005B18C2"/>
    <w:rsid w:val="005E652E"/>
    <w:rsid w:val="00617BC9"/>
    <w:rsid w:val="00631E99"/>
    <w:rsid w:val="0064210C"/>
    <w:rsid w:val="00662B5D"/>
    <w:rsid w:val="006929CA"/>
    <w:rsid w:val="0069368C"/>
    <w:rsid w:val="00696F60"/>
    <w:rsid w:val="006B4DB5"/>
    <w:rsid w:val="006B74C9"/>
    <w:rsid w:val="006D40A0"/>
    <w:rsid w:val="0070157F"/>
    <w:rsid w:val="007573E3"/>
    <w:rsid w:val="007657DD"/>
    <w:rsid w:val="00786294"/>
    <w:rsid w:val="00790714"/>
    <w:rsid w:val="00791908"/>
    <w:rsid w:val="00795FF4"/>
    <w:rsid w:val="007A4CC0"/>
    <w:rsid w:val="007C0F5A"/>
    <w:rsid w:val="007D4EDE"/>
    <w:rsid w:val="007E75EC"/>
    <w:rsid w:val="0081473A"/>
    <w:rsid w:val="008645A7"/>
    <w:rsid w:val="008947CD"/>
    <w:rsid w:val="008A2302"/>
    <w:rsid w:val="008A2A75"/>
    <w:rsid w:val="008D2AAA"/>
    <w:rsid w:val="00900B1F"/>
    <w:rsid w:val="009017AA"/>
    <w:rsid w:val="009423EE"/>
    <w:rsid w:val="00956ED1"/>
    <w:rsid w:val="0096054B"/>
    <w:rsid w:val="009C63BC"/>
    <w:rsid w:val="00A2451F"/>
    <w:rsid w:val="00A315BF"/>
    <w:rsid w:val="00A9280E"/>
    <w:rsid w:val="00AE581E"/>
    <w:rsid w:val="00B54343"/>
    <w:rsid w:val="00B75FF9"/>
    <w:rsid w:val="00B86405"/>
    <w:rsid w:val="00B913A6"/>
    <w:rsid w:val="00B947A5"/>
    <w:rsid w:val="00BA4FB6"/>
    <w:rsid w:val="00BB6897"/>
    <w:rsid w:val="00BB78BD"/>
    <w:rsid w:val="00BD199B"/>
    <w:rsid w:val="00C1388E"/>
    <w:rsid w:val="00C2107E"/>
    <w:rsid w:val="00C25BF3"/>
    <w:rsid w:val="00C26411"/>
    <w:rsid w:val="00C42041"/>
    <w:rsid w:val="00C46D19"/>
    <w:rsid w:val="00C50AD8"/>
    <w:rsid w:val="00C52E5E"/>
    <w:rsid w:val="00C70419"/>
    <w:rsid w:val="00C71E64"/>
    <w:rsid w:val="00C72FEB"/>
    <w:rsid w:val="00C770D8"/>
    <w:rsid w:val="00CB4160"/>
    <w:rsid w:val="00CD4B5E"/>
    <w:rsid w:val="00CE795E"/>
    <w:rsid w:val="00CF0F67"/>
    <w:rsid w:val="00CF7A85"/>
    <w:rsid w:val="00D14E55"/>
    <w:rsid w:val="00D61BD8"/>
    <w:rsid w:val="00D666A7"/>
    <w:rsid w:val="00D914DA"/>
    <w:rsid w:val="00DB0CD4"/>
    <w:rsid w:val="00DB69C2"/>
    <w:rsid w:val="00DC30E8"/>
    <w:rsid w:val="00DC741E"/>
    <w:rsid w:val="00DD5CD6"/>
    <w:rsid w:val="00DE56F7"/>
    <w:rsid w:val="00E00FF8"/>
    <w:rsid w:val="00E04BE4"/>
    <w:rsid w:val="00E10549"/>
    <w:rsid w:val="00E54D9B"/>
    <w:rsid w:val="00E9030F"/>
    <w:rsid w:val="00EA1464"/>
    <w:rsid w:val="00EB66D8"/>
    <w:rsid w:val="00ED08BF"/>
    <w:rsid w:val="00EF6B84"/>
    <w:rsid w:val="00F0234E"/>
    <w:rsid w:val="00F43EC8"/>
    <w:rsid w:val="00F50134"/>
    <w:rsid w:val="00F84ED3"/>
    <w:rsid w:val="00FA37E7"/>
    <w:rsid w:val="00FA5114"/>
    <w:rsid w:val="00FD7ED3"/>
    <w:rsid w:val="00FF794D"/>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BCBDE0"/>
  <w15:chartTrackingRefBased/>
  <w15:docId w15:val="{896C4FB0-6C65-4E90-9307-F82B6592E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ind w:firstLine="284"/>
      <w:jc w:val="both"/>
    </w:pPr>
    <w:rPr>
      <w:lang w:val="da-DK"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spacing w:after="120"/>
    </w:pPr>
  </w:style>
  <w:style w:type="paragraph" w:styleId="a4">
    <w:name w:val="Title"/>
    <w:basedOn w:val="a"/>
    <w:next w:val="Author"/>
    <w:qFormat/>
    <w:pPr>
      <w:spacing w:after="280"/>
      <w:jc w:val="center"/>
      <w:outlineLvl w:val="0"/>
    </w:pPr>
    <w:rPr>
      <w:b/>
      <w:kern w:val="28"/>
      <w:sz w:val="28"/>
    </w:rPr>
  </w:style>
  <w:style w:type="paragraph" w:styleId="a5">
    <w:name w:val="Plain Text"/>
    <w:basedOn w:val="a"/>
    <w:pPr>
      <w:jc w:val="left"/>
    </w:pPr>
    <w:rPr>
      <w:rFonts w:ascii="Courier New" w:hAnsi="Courier New"/>
    </w:rPr>
  </w:style>
  <w:style w:type="paragraph" w:styleId="a6">
    <w:name w:val="Normal Indent"/>
    <w:basedOn w:val="a"/>
    <w:pPr>
      <w:ind w:left="1304"/>
    </w:pPr>
  </w:style>
  <w:style w:type="paragraph" w:customStyle="1" w:styleId="Author">
    <w:name w:val="Author"/>
    <w:basedOn w:val="a"/>
    <w:next w:val="Keywordsandcategory"/>
    <w:pPr>
      <w:jc w:val="center"/>
    </w:pPr>
    <w:rPr>
      <w:sz w:val="22"/>
    </w:rPr>
  </w:style>
  <w:style w:type="paragraph" w:styleId="a7">
    <w:name w:val="caption"/>
    <w:basedOn w:val="a"/>
    <w:next w:val="a"/>
    <w:qFormat/>
    <w:pPr>
      <w:spacing w:before="120" w:after="120"/>
    </w:pPr>
    <w:rPr>
      <w:b/>
    </w:rPr>
  </w:style>
  <w:style w:type="paragraph" w:customStyle="1" w:styleId="Summary">
    <w:name w:val="Summary"/>
    <w:basedOn w:val="a"/>
    <w:pPr>
      <w:ind w:left="567" w:right="567" w:firstLine="0"/>
    </w:pPr>
    <w:rPr>
      <w:i/>
    </w:rPr>
  </w:style>
  <w:style w:type="paragraph" w:customStyle="1" w:styleId="Keywordsandcategory">
    <w:name w:val="Keywords_and_category"/>
    <w:basedOn w:val="Summary"/>
    <w:next w:val="Section"/>
  </w:style>
  <w:style w:type="paragraph" w:customStyle="1" w:styleId="Section">
    <w:name w:val="Section"/>
    <w:basedOn w:val="a"/>
    <w:next w:val="a"/>
    <w:pPr>
      <w:spacing w:after="240"/>
      <w:ind w:firstLine="0"/>
    </w:pPr>
    <w:rPr>
      <w:b/>
      <w:sz w:val="22"/>
    </w:rPr>
  </w:style>
  <w:style w:type="paragraph" w:customStyle="1" w:styleId="Subsection">
    <w:name w:val="Subsection"/>
    <w:basedOn w:val="Section"/>
    <w:next w:val="a"/>
    <w:rPr>
      <w:sz w:val="20"/>
    </w:rPr>
  </w:style>
  <w:style w:type="character" w:styleId="a8">
    <w:name w:val="Hyperlink"/>
    <w:basedOn w:val="a0"/>
    <w:rPr>
      <w:color w:val="0000FF"/>
      <w:u w:val="single"/>
    </w:rPr>
  </w:style>
  <w:style w:type="paragraph" w:styleId="a9">
    <w:name w:val="Body Text Indent"/>
    <w:basedOn w:val="a"/>
  </w:style>
  <w:style w:type="paragraph" w:styleId="2">
    <w:name w:val="Body Text 2"/>
    <w:basedOn w:val="a"/>
    <w:pPr>
      <w:ind w:firstLine="0"/>
    </w:pPr>
  </w:style>
  <w:style w:type="paragraph" w:styleId="aa">
    <w:name w:val="Document Map"/>
    <w:basedOn w:val="a"/>
    <w:semiHidden/>
    <w:pPr>
      <w:shd w:val="clear" w:color="auto" w:fill="000080"/>
    </w:pPr>
    <w:rPr>
      <w:rFonts w:ascii="Tahoma" w:hAnsi="Tahoma"/>
    </w:rPr>
  </w:style>
  <w:style w:type="paragraph" w:styleId="ab">
    <w:name w:val="header"/>
    <w:basedOn w:val="a"/>
    <w:link w:val="ac"/>
    <w:rsid w:val="00F43EC8"/>
    <w:pPr>
      <w:tabs>
        <w:tab w:val="center" w:pos="4819"/>
        <w:tab w:val="right" w:pos="9639"/>
      </w:tabs>
    </w:pPr>
  </w:style>
  <w:style w:type="paragraph" w:styleId="ad">
    <w:name w:val="footer"/>
    <w:basedOn w:val="a"/>
    <w:rsid w:val="00F43EC8"/>
    <w:pPr>
      <w:tabs>
        <w:tab w:val="center" w:pos="4819"/>
        <w:tab w:val="right" w:pos="9639"/>
      </w:tabs>
    </w:pPr>
  </w:style>
  <w:style w:type="character" w:customStyle="1" w:styleId="ac">
    <w:name w:val="页眉 字符"/>
    <w:basedOn w:val="a0"/>
    <w:link w:val="ab"/>
    <w:semiHidden/>
    <w:locked/>
    <w:rsid w:val="00F43EC8"/>
    <w:rPr>
      <w:lang w:val="da-DK" w:eastAsia="en-US" w:bidi="ar-SA"/>
    </w:rPr>
  </w:style>
  <w:style w:type="paragraph" w:customStyle="1" w:styleId="Mline1">
    <w:name w:val="M_line1"/>
    <w:basedOn w:val="a"/>
    <w:rsid w:val="00032B43"/>
    <w:pPr>
      <w:pBdr>
        <w:bottom w:val="single" w:sz="6" w:space="1" w:color="auto"/>
      </w:pBdr>
      <w:spacing w:line="340" w:lineRule="atLeast"/>
      <w:ind w:firstLine="0"/>
    </w:pPr>
    <w:rPr>
      <w:rFonts w:ascii="Times" w:hAnsi="Times"/>
      <w:color w:val="000000"/>
      <w:sz w:val="24"/>
      <w:lang w:val="en-US" w:eastAsia="de-DE"/>
    </w:rPr>
  </w:style>
  <w:style w:type="paragraph" w:styleId="20">
    <w:name w:val="Body Text Indent 2"/>
    <w:basedOn w:val="a"/>
    <w:rsid w:val="00C26411"/>
    <w:pPr>
      <w:autoSpaceDE w:val="0"/>
      <w:autoSpaceDN w:val="0"/>
      <w:ind w:firstLine="426"/>
    </w:pPr>
    <w:rPr>
      <w:color w:val="000000"/>
      <w:sz w:val="24"/>
      <w:szCs w:val="24"/>
      <w:lang w:val="en-US" w:eastAsia="uk-UA"/>
    </w:rPr>
  </w:style>
  <w:style w:type="paragraph" w:styleId="3">
    <w:name w:val="Body Text Indent 3"/>
    <w:basedOn w:val="a"/>
    <w:rsid w:val="00C26411"/>
    <w:pPr>
      <w:tabs>
        <w:tab w:val="left" w:pos="1843"/>
      </w:tabs>
      <w:autoSpaceDE w:val="0"/>
      <w:autoSpaceDN w:val="0"/>
    </w:pPr>
    <w:rPr>
      <w:lang w:val="en-US" w:eastAsia="uk-UA"/>
    </w:rPr>
  </w:style>
  <w:style w:type="table" w:styleId="ae">
    <w:name w:val="Table Grid"/>
    <w:basedOn w:val="a1"/>
    <w:rsid w:val="00C26411"/>
    <w:pPr>
      <w:widowControl w:val="0"/>
      <w:autoSpaceDE w:val="0"/>
      <w:autoSpaceDN w:val="0"/>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rsid w:val="004F3732"/>
    <w:rPr>
      <w:rFonts w:ascii="Segoe UI" w:hAnsi="Segoe UI" w:cs="Segoe UI"/>
      <w:sz w:val="18"/>
      <w:szCs w:val="18"/>
    </w:rPr>
  </w:style>
  <w:style w:type="character" w:customStyle="1" w:styleId="af0">
    <w:name w:val="批注框文本 字符"/>
    <w:basedOn w:val="a0"/>
    <w:link w:val="af"/>
    <w:rsid w:val="004F3732"/>
    <w:rPr>
      <w:rFonts w:ascii="Segoe UI" w:hAnsi="Segoe UI" w:cs="Segoe UI"/>
      <w:sz w:val="18"/>
      <w:szCs w:val="18"/>
      <w:lang w:val="da-DK" w:eastAsia="en-US"/>
    </w:rPr>
  </w:style>
  <w:style w:type="paragraph" w:customStyle="1" w:styleId="30">
    <w:name w:val="列出段落3"/>
    <w:basedOn w:val="a"/>
    <w:uiPriority w:val="99"/>
    <w:qFormat/>
    <w:rsid w:val="008A2302"/>
    <w:pPr>
      <w:widowControl w:val="0"/>
      <w:autoSpaceDE w:val="0"/>
      <w:autoSpaceDN w:val="0"/>
      <w:ind w:firstLineChars="200" w:firstLine="420"/>
    </w:pPr>
    <w:rPr>
      <w:rFonts w:asciiTheme="minorHAnsi" w:hAnsiTheme="minorHAnsi"/>
      <w:kern w:val="2"/>
      <w:sz w:val="24"/>
      <w:lang w:val="en-US" w:eastAsia="zh-CN"/>
    </w:rPr>
  </w:style>
  <w:style w:type="character" w:styleId="af1">
    <w:name w:val="annotation reference"/>
    <w:basedOn w:val="a0"/>
    <w:rsid w:val="0096054B"/>
    <w:rPr>
      <w:sz w:val="16"/>
      <w:szCs w:val="16"/>
    </w:rPr>
  </w:style>
  <w:style w:type="paragraph" w:styleId="af2">
    <w:name w:val="annotation text"/>
    <w:basedOn w:val="a"/>
    <w:link w:val="af3"/>
    <w:rsid w:val="0096054B"/>
  </w:style>
  <w:style w:type="character" w:customStyle="1" w:styleId="af3">
    <w:name w:val="批注文字 字符"/>
    <w:basedOn w:val="a0"/>
    <w:link w:val="af2"/>
    <w:rsid w:val="0096054B"/>
    <w:rPr>
      <w:lang w:val="da-DK" w:eastAsia="en-US"/>
    </w:rPr>
  </w:style>
  <w:style w:type="paragraph" w:styleId="af4">
    <w:name w:val="annotation subject"/>
    <w:basedOn w:val="af2"/>
    <w:next w:val="af2"/>
    <w:link w:val="af5"/>
    <w:semiHidden/>
    <w:unhideWhenUsed/>
    <w:rsid w:val="0096054B"/>
    <w:rPr>
      <w:b/>
      <w:bCs/>
    </w:rPr>
  </w:style>
  <w:style w:type="character" w:customStyle="1" w:styleId="af5">
    <w:name w:val="批注主题 字符"/>
    <w:basedOn w:val="af3"/>
    <w:link w:val="af4"/>
    <w:semiHidden/>
    <w:rsid w:val="0096054B"/>
    <w:rPr>
      <w:b/>
      <w:bCs/>
      <w:lang w:val="da-D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304661">
      <w:bodyDiv w:val="1"/>
      <w:marLeft w:val="0"/>
      <w:marRight w:val="0"/>
      <w:marTop w:val="0"/>
      <w:marBottom w:val="0"/>
      <w:divBdr>
        <w:top w:val="none" w:sz="0" w:space="0" w:color="auto"/>
        <w:left w:val="none" w:sz="0" w:space="0" w:color="auto"/>
        <w:bottom w:val="none" w:sz="0" w:space="0" w:color="auto"/>
        <w:right w:val="none" w:sz="0" w:space="0" w:color="auto"/>
      </w:divBdr>
    </w:div>
    <w:div w:id="993336059">
      <w:bodyDiv w:val="1"/>
      <w:marLeft w:val="0"/>
      <w:marRight w:val="0"/>
      <w:marTop w:val="0"/>
      <w:marBottom w:val="0"/>
      <w:divBdr>
        <w:top w:val="none" w:sz="0" w:space="0" w:color="auto"/>
        <w:left w:val="none" w:sz="0" w:space="0" w:color="auto"/>
        <w:bottom w:val="none" w:sz="0" w:space="0" w:color="auto"/>
        <w:right w:val="none" w:sz="0" w:space="0" w:color="auto"/>
      </w:divBdr>
    </w:div>
    <w:div w:id="146238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20283</TotalTime>
  <Pages>1</Pages>
  <Words>1635</Words>
  <Characters>9324</Characters>
  <Application>Microsoft Office Word</Application>
  <DocSecurity>0</DocSecurity>
  <Lines>77</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Mamama amamam amamam amama amamama maamama amamama aamama amamama amama amama amamama amamama amam</vt:lpstr>
      <vt:lpstr>Mamama amamam amamam amama amamama maamama amamama aamama amamama amama amama amamama amamama amam</vt:lpstr>
    </vt:vector>
  </TitlesOfParts>
  <Company>Rigshospitalet</Company>
  <LinksUpToDate>false</LinksUpToDate>
  <CharactersWithSpaces>10938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Mamama amamam amamam amama amamama maamama amamama aamama amamama amama amama amamama amamama amam</dc:title>
  <dc:subject/>
  <dc:creator>Vibeke Bønnelykke Sørensen</dc:creator>
  <cp:keywords/>
  <cp:lastModifiedBy>Yifan LUO</cp:lastModifiedBy>
  <cp:revision>5</cp:revision>
  <cp:lastPrinted>2021-07-27T06:25:00Z</cp:lastPrinted>
  <dcterms:created xsi:type="dcterms:W3CDTF">2021-05-28T07:50:00Z</dcterms:created>
  <dcterms:modified xsi:type="dcterms:W3CDTF">2021-07-27T12:24:00Z</dcterms:modified>
</cp:coreProperties>
</file>